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229" w:type="dxa"/>
        <w:jc w:val="center"/>
        <w:tblInd w:w="0" w:type="dxa"/>
        <w:tblLayout w:type="fixed"/>
        <w:tblCellMar>
          <w:top w:w="0" w:type="dxa"/>
          <w:left w:w="0" w:type="dxa"/>
          <w:bottom w:w="0" w:type="dxa"/>
          <w:right w:w="0" w:type="dxa"/>
        </w:tblCellMar>
        <w:tblLook w:firstRow="0" w:noVBand="0" w:lastRow="0" w:firstColumn="0" w:lastColumn="0" w:noHBand="0" w:val="0000"/>
      </w:tblPr>
      <w:tblGrid>
        <w:gridCol w:w="2133"/>
        <w:gridCol w:w="2712"/>
        <w:gridCol w:w="2348"/>
        <w:gridCol w:w="2035"/>
      </w:tblGrid>
      <w:tr>
        <w:trPr>
          <w:trHeight w:val="2377" w:hRule="exact"/>
        </w:trPr>
        <w:tc>
          <w:tcPr>
            <w:tcW w:w="9228" w:type="dxa"/>
            <w:gridSpan w:val="4"/>
            <w:tcBorders/>
            <w:shd w:color="auto" w:fill="auto" w:val="clear"/>
          </w:tcPr>
          <w:p>
            <w:pPr>
              <w:pStyle w:val="Iioaioo"/>
              <w:keepLines w:val="false"/>
              <w:widowControl w:val="false"/>
              <w:tabs>
                <w:tab w:val="clear" w:pos="708"/>
                <w:tab w:val="left" w:pos="2977" w:leader="none"/>
              </w:tabs>
              <w:spacing w:before="0" w:after="0"/>
              <w:rPr>
                <w:szCs w:val="28"/>
              </w:rPr>
            </w:pPr>
            <w:r>
              <w:rPr>
                <w:szCs w:val="28"/>
              </w:rPr>
              <w:t>АДМИНИСТРАЦИЯ</w:t>
            </w:r>
          </w:p>
          <w:p>
            <w:pPr>
              <w:pStyle w:val="Iioaioo"/>
              <w:keepLines w:val="false"/>
              <w:widowControl w:val="false"/>
              <w:tabs>
                <w:tab w:val="clear" w:pos="708"/>
                <w:tab w:val="left" w:pos="2977" w:leader="none"/>
              </w:tabs>
              <w:spacing w:before="0" w:after="0"/>
              <w:rPr>
                <w:szCs w:val="28"/>
              </w:rPr>
            </w:pPr>
            <w:r>
              <w:rPr>
                <w:szCs w:val="28"/>
              </w:rPr>
              <w:t>МУРАШИНСКОГО МУНИЦИПАЛЬНОГО ОКРУГА</w:t>
            </w:r>
          </w:p>
          <w:p>
            <w:pPr>
              <w:pStyle w:val="Iioaioo"/>
              <w:keepLines w:val="false"/>
              <w:widowControl w:val="false"/>
              <w:tabs>
                <w:tab w:val="clear" w:pos="708"/>
                <w:tab w:val="left" w:pos="2977" w:leader="none"/>
              </w:tabs>
              <w:spacing w:before="0" w:after="480"/>
              <w:rPr>
                <w:szCs w:val="28"/>
              </w:rPr>
            </w:pPr>
            <w:r>
              <w:rPr>
                <w:szCs w:val="28"/>
              </w:rPr>
              <w:t>КИРОВСКОЙ ОБЛАСТИ</w:t>
            </w:r>
          </w:p>
          <w:p>
            <w:pPr>
              <w:pStyle w:val="18"/>
              <w:widowControl w:val="false"/>
              <w:tabs>
                <w:tab w:val="left" w:pos="2765" w:leader="none"/>
                <w:tab w:val="center" w:pos="4703" w:leader="none"/>
                <w:tab w:val="right" w:pos="9214" w:leader="none"/>
              </w:tabs>
              <w:spacing w:before="0" w:after="360"/>
              <w:ind w:right="0" w:hanging="0"/>
              <w:rPr>
                <w:sz w:val="32"/>
                <w:szCs w:val="32"/>
                <w:lang w:val="ru-RU" w:eastAsia="ru-RU"/>
              </w:rPr>
            </w:pPr>
            <w:r>
              <w:rPr>
                <w:sz w:val="32"/>
                <w:szCs w:val="32"/>
                <w:lang w:val="ru-RU" w:eastAsia="ru-RU"/>
              </w:rPr>
              <w:t>ПОСТАНОВЛЕНИЕ</w:t>
            </w:r>
          </w:p>
          <w:p>
            <w:pPr>
              <w:pStyle w:val="Style27"/>
              <w:widowControl w:val="false"/>
              <w:spacing w:before="0" w:after="480"/>
              <w:rPr>
                <w:szCs w:val="32"/>
              </w:rPr>
            </w:pPr>
            <w:r>
              <w:rPr>
                <w:szCs w:val="32"/>
              </w:rPr>
            </w:r>
          </w:p>
          <w:p>
            <w:pPr>
              <w:pStyle w:val="Style27"/>
              <w:widowControl w:val="false"/>
              <w:spacing w:before="0" w:after="480"/>
              <w:rPr>
                <w:szCs w:val="32"/>
              </w:rPr>
            </w:pPr>
            <w:r>
              <w:rPr>
                <w:szCs w:val="32"/>
              </w:rPr>
            </w:r>
          </w:p>
          <w:p>
            <w:pPr>
              <w:pStyle w:val="Normal"/>
              <w:widowControl w:val="false"/>
              <w:tabs>
                <w:tab w:val="clear" w:pos="708"/>
                <w:tab w:val="left" w:pos="2160" w:leader="none"/>
              </w:tabs>
              <w:rPr/>
            </w:pPr>
            <w:r>
              <w:rPr/>
            </w:r>
          </w:p>
        </w:tc>
      </w:tr>
      <w:tr>
        <w:trPr/>
        <w:tc>
          <w:tcPr>
            <w:tcW w:w="2133" w:type="dxa"/>
            <w:tcBorders>
              <w:bottom w:val="single" w:sz="4" w:space="0" w:color="000000"/>
            </w:tcBorders>
            <w:shd w:color="auto" w:fill="auto" w:val="clear"/>
          </w:tcPr>
          <w:p>
            <w:pPr>
              <w:pStyle w:val="Normal"/>
              <w:widowControl w:val="false"/>
              <w:snapToGrid w:val="false"/>
              <w:rPr/>
            </w:pPr>
            <w:r>
              <w:rPr/>
            </w:r>
          </w:p>
        </w:tc>
        <w:tc>
          <w:tcPr>
            <w:tcW w:w="2712" w:type="dxa"/>
            <w:tcBorders/>
            <w:shd w:color="auto" w:fill="auto" w:val="clear"/>
          </w:tcPr>
          <w:p>
            <w:pPr>
              <w:pStyle w:val="Normal"/>
              <w:widowControl w:val="false"/>
              <w:snapToGrid w:val="false"/>
              <w:jc w:val="center"/>
              <w:rPr>
                <w:szCs w:val="28"/>
              </w:rPr>
            </w:pPr>
            <w:r>
              <w:rPr>
                <w:szCs w:val="28"/>
              </w:rPr>
            </w:r>
          </w:p>
        </w:tc>
        <w:tc>
          <w:tcPr>
            <w:tcW w:w="2348" w:type="dxa"/>
            <w:tcBorders/>
            <w:shd w:color="auto" w:fill="auto" w:val="clear"/>
          </w:tcPr>
          <w:p>
            <w:pPr>
              <w:pStyle w:val="Normal"/>
              <w:widowControl w:val="false"/>
              <w:snapToGrid w:val="false"/>
              <w:jc w:val="right"/>
              <w:rPr>
                <w:szCs w:val="28"/>
              </w:rPr>
            </w:pPr>
            <w:r>
              <w:rPr>
                <w:position w:val="-4"/>
                <w:szCs w:val="28"/>
              </w:rPr>
              <w:t>№</w:t>
            </w:r>
          </w:p>
        </w:tc>
        <w:tc>
          <w:tcPr>
            <w:tcW w:w="2035" w:type="dxa"/>
            <w:tcBorders>
              <w:bottom w:val="single" w:sz="4" w:space="0" w:color="000000"/>
            </w:tcBorders>
            <w:shd w:color="auto" w:fill="auto" w:val="clear"/>
            <w:tcMar>
              <w:top w:w="55" w:type="dxa"/>
              <w:left w:w="55" w:type="dxa"/>
              <w:bottom w:w="55" w:type="dxa"/>
              <w:right w:w="55" w:type="dxa"/>
            </w:tcMar>
          </w:tcPr>
          <w:p>
            <w:pPr>
              <w:pStyle w:val="Normal"/>
              <w:widowControl w:val="false"/>
              <w:snapToGrid w:val="false"/>
              <w:rPr>
                <w:i/>
                <w:i/>
                <w:szCs w:val="28"/>
                <w:lang w:val="en-US"/>
              </w:rPr>
            </w:pPr>
            <w:r>
              <w:rPr>
                <w:i/>
                <w:szCs w:val="28"/>
                <w:lang w:val="en-US"/>
              </w:rPr>
            </w:r>
          </w:p>
        </w:tc>
      </w:tr>
      <w:tr>
        <w:trPr/>
        <w:tc>
          <w:tcPr>
            <w:tcW w:w="9228" w:type="dxa"/>
            <w:gridSpan w:val="4"/>
            <w:tcBorders/>
            <w:shd w:color="auto" w:fill="auto" w:val="clear"/>
          </w:tcPr>
          <w:p>
            <w:pPr>
              <w:pStyle w:val="Normal"/>
              <w:widowControl w:val="false"/>
              <w:tabs>
                <w:tab w:val="clear" w:pos="708"/>
                <w:tab w:val="left" w:pos="2765" w:leader="none"/>
              </w:tabs>
              <w:snapToGrid w:val="false"/>
              <w:jc w:val="center"/>
              <w:rPr>
                <w:szCs w:val="28"/>
              </w:rPr>
            </w:pPr>
            <w:r>
              <w:rPr>
                <w:szCs w:val="28"/>
              </w:rPr>
              <w:t>г. Мураши</w:t>
            </w:r>
          </w:p>
        </w:tc>
      </w:tr>
    </w:tbl>
    <w:p>
      <w:pPr>
        <w:pStyle w:val="Normal"/>
        <w:spacing w:before="480" w:after="480"/>
        <w:ind w:firstLine="539"/>
        <w:jc w:val="center"/>
        <w:rPr>
          <w:b/>
        </w:rPr>
      </w:pPr>
      <w:r>
        <w:rPr>
          <w:b/>
        </w:rPr>
        <w:t xml:space="preserve">Об утверждении плана мероприятий («дорожной карты») «Повышение значений показателей доступности для инвалидов объектов и услуг в приоритетных сферах жизнедеятельности инвалидов и для других маломобильных групп населения в Мурашинском муниципальном округе на 2023-2030 годы. </w:t>
      </w:r>
    </w:p>
    <w:p>
      <w:pPr>
        <w:pStyle w:val="Normal"/>
        <w:widowControl w:val="false"/>
        <w:suppressAutoHyphens w:val="false"/>
        <w:spacing w:lineRule="auto" w:line="360"/>
        <w:ind w:firstLine="540"/>
        <w:jc w:val="both"/>
        <w:rPr>
          <w:szCs w:val="28"/>
          <w:lang w:eastAsia="ru-RU"/>
        </w:rPr>
      </w:pPr>
      <w:r>
        <w:rPr>
          <w:position w:val="-6"/>
          <w:szCs w:val="28"/>
          <w:lang w:eastAsia="ru-RU"/>
        </w:rPr>
        <w:t xml:space="preserve">В соответствии со </w:t>
      </w:r>
      <w:hyperlink r:id="rId2" w:tgtFrame="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Не вступил в силу{КонсультантПл">
        <w:r>
          <w:rPr>
            <w:position w:val="-6"/>
            <w:szCs w:val="28"/>
            <w:lang w:eastAsia="ru-RU"/>
          </w:rPr>
          <w:t>статьей 26</w:t>
        </w:r>
      </w:hyperlink>
      <w:r>
        <w:rPr>
          <w:position w:val="-6"/>
          <w:szCs w:val="28"/>
          <w:lang w:eastAsia="ru-RU"/>
        </w:rPr>
        <w:t xml:space="preserve">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3" w:tgtFrame="Постановление Правительства РФ от 17.06.2015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
        <w:r>
          <w:rPr>
            <w:position w:val="-6"/>
            <w:szCs w:val="28"/>
            <w:lang w:eastAsia="ru-RU"/>
          </w:rPr>
          <w:t>постановлени</w:t>
        </w:r>
      </w:hyperlink>
      <w:r>
        <w:rPr>
          <w:position w:val="-6"/>
          <w:szCs w:val="28"/>
          <w:lang w:eastAsia="ru-RU"/>
        </w:rPr>
        <w:t>ем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постановлением  Правительства Кировской области  от 21.09.2015 № 61/615 «Об утверждении  плана мероприятий («дорожной карты») «Повышение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2015-2030 годы»,  руководствуясь Федеральным законом от 06.10.2003 № 131-ФЗ "Об общих принципах организации местного самоуправления в Российской Федерации", в целях реализации  органами местного самоуправления  Мурашинского муниципального округа мероприятий  по повышению значений показателей доступности для инвалидов объектов и услуг в установленных сферах деятельности, администрация Мурашинского муниципального округа ПОСТАНОВЛЯЕТ:</w:t>
      </w:r>
    </w:p>
    <w:p>
      <w:pPr>
        <w:pStyle w:val="Normal"/>
        <w:widowControl w:val="false"/>
        <w:suppressAutoHyphens w:val="false"/>
        <w:spacing w:lineRule="auto" w:line="360"/>
        <w:ind w:firstLine="708"/>
        <w:jc w:val="both"/>
        <w:rPr>
          <w:szCs w:val="28"/>
          <w:lang w:eastAsia="ru-RU"/>
        </w:rPr>
      </w:pPr>
      <w:r>
        <w:rPr>
          <w:position w:val="-6"/>
          <w:szCs w:val="28"/>
          <w:lang w:eastAsia="ru-RU"/>
        </w:rPr>
        <w:t>1. Утвердить план мероприятий («дорожную карту») «Повышение значений  показателей доступности для инвалидов объектов и услуг в приоритетных сферах жизнедеятельности инвалидов  и для других маломобильных  групп населения в Мурашинском  муниципальном округе» на 2023-2030 годы  (далее «дорожная карта»). Приложение № 1.</w:t>
      </w:r>
    </w:p>
    <w:p>
      <w:pPr>
        <w:pStyle w:val="Normal"/>
        <w:widowControl w:val="false"/>
        <w:suppressAutoHyphens w:val="false"/>
        <w:spacing w:lineRule="auto" w:line="360"/>
        <w:ind w:firstLine="708"/>
        <w:jc w:val="both"/>
        <w:rPr>
          <w:szCs w:val="28"/>
          <w:lang w:eastAsia="ru-RU"/>
        </w:rPr>
      </w:pPr>
      <w:r>
        <w:rPr>
          <w:position w:val="-6"/>
          <w:szCs w:val="28"/>
          <w:lang w:eastAsia="ru-RU"/>
        </w:rPr>
        <w:t>2. Утвердить таблицу значений показателей доступности для инвалидов объектов и услуг на территории муниципального образования Мурашинский муниципальный округ Кировской области на 2023-2030 годы. Приложение № 2.</w:t>
      </w:r>
    </w:p>
    <w:p>
      <w:pPr>
        <w:pStyle w:val="Normal"/>
        <w:suppressAutoHyphens w:val="false"/>
        <w:spacing w:lineRule="auto" w:line="360"/>
        <w:ind w:firstLine="708"/>
        <w:jc w:val="both"/>
        <w:rPr>
          <w:szCs w:val="28"/>
          <w:lang w:eastAsia="ru-RU"/>
        </w:rPr>
      </w:pPr>
      <w:r>
        <w:rPr>
          <w:szCs w:val="28"/>
          <w:lang w:eastAsia="ru-RU"/>
        </w:rPr>
        <w:t>3.  Контроль за исполнением настоящего постановления возложить на заместителя главы администрации  Мурашинского муниципального округа, заведующего отделом социальной политики.</w:t>
      </w:r>
    </w:p>
    <w:p>
      <w:pPr>
        <w:pStyle w:val="Normal"/>
        <w:tabs>
          <w:tab w:val="clear" w:pos="708"/>
          <w:tab w:val="left" w:pos="709" w:leader="none"/>
        </w:tabs>
        <w:suppressAutoHyphens w:val="false"/>
        <w:spacing w:lineRule="auto" w:line="360"/>
        <w:jc w:val="both"/>
        <w:rPr>
          <w:szCs w:val="28"/>
          <w:lang w:eastAsia="ru-RU"/>
        </w:rPr>
      </w:pPr>
      <w:r>
        <w:rPr>
          <w:szCs w:val="28"/>
          <w:lang w:eastAsia="ru-RU"/>
        </w:rPr>
        <w:t xml:space="preserve">          </w:t>
      </w:r>
      <w:r>
        <w:rPr>
          <w:szCs w:val="28"/>
          <w:lang w:eastAsia="ru-RU"/>
        </w:rPr>
        <w:t>4. Настоящее постановление вступает в силу в соответствии с действующим законодательством.</w:t>
      </w:r>
    </w:p>
    <w:p>
      <w:pPr>
        <w:pStyle w:val="Normal"/>
        <w:tabs>
          <w:tab w:val="clear" w:pos="708"/>
          <w:tab w:val="left" w:pos="709" w:leader="none"/>
        </w:tabs>
        <w:suppressAutoHyphens w:val="false"/>
        <w:spacing w:lineRule="auto" w:line="360"/>
        <w:jc w:val="both"/>
        <w:rPr>
          <w:szCs w:val="28"/>
          <w:lang w:eastAsia="ru-RU"/>
        </w:rPr>
      </w:pPr>
      <w:r>
        <w:rPr>
          <w:szCs w:val="28"/>
          <w:lang w:eastAsia="ru-RU"/>
        </w:rPr>
      </w:r>
    </w:p>
    <w:p>
      <w:pPr>
        <w:pStyle w:val="Style28"/>
        <w:snapToGrid w:val="false"/>
        <w:rPr>
          <w:szCs w:val="28"/>
        </w:rPr>
      </w:pPr>
      <w:r>
        <w:rPr>
          <w:szCs w:val="28"/>
        </w:rPr>
        <w:t xml:space="preserve">Глава Мурашинского </w:t>
      </w:r>
    </w:p>
    <w:p>
      <w:pPr>
        <w:pStyle w:val="Style28"/>
        <w:snapToGrid w:val="false"/>
        <w:rPr>
          <w:szCs w:val="28"/>
        </w:rPr>
      </w:pPr>
      <w:r>
        <w:rPr>
          <w:szCs w:val="28"/>
        </w:rPr>
        <w:t>муниципального округа</w:t>
        <w:tab/>
        <w:tab/>
        <w:tab/>
        <w:tab/>
        <w:tab/>
        <w:tab/>
        <w:t xml:space="preserve">    С.И. Рябинин</w:t>
      </w:r>
    </w:p>
    <w:p>
      <w:pPr>
        <w:sectPr>
          <w:headerReference w:type="default" r:id="rId4"/>
          <w:footerReference w:type="default" r:id="rId5"/>
          <w:type w:val="nextPage"/>
          <w:pgSz w:w="11906" w:h="16838"/>
          <w:pgMar w:left="1701" w:right="851" w:gutter="0" w:header="709" w:top="1134" w:footer="709" w:bottom="766"/>
          <w:pgNumType w:fmt="decimal"/>
          <w:formProt w:val="false"/>
          <w:textDirection w:val="lrTb"/>
          <w:docGrid w:type="default" w:linePitch="381" w:charSpace="0"/>
        </w:sectPr>
        <w:pStyle w:val="Style28"/>
        <w:rPr>
          <w:szCs w:val="28"/>
        </w:rPr>
      </w:pPr>
      <w:r>
        <w:rPr/>
      </w:r>
    </w:p>
    <w:p>
      <w:pPr>
        <w:pStyle w:val="Normal"/>
        <w:widowControl w:val="false"/>
        <w:suppressAutoHyphens w:val="false"/>
        <w:ind w:firstLine="720"/>
        <w:rPr>
          <w:sz w:val="24"/>
          <w:szCs w:val="24"/>
          <w:lang w:eastAsia="ru-RU"/>
        </w:rPr>
      </w:pPr>
      <w:r>
        <w:rPr>
          <w:sz w:val="24"/>
          <w:szCs w:val="24"/>
          <w:lang w:eastAsia="ru-RU"/>
        </w:rPr>
        <w:t xml:space="preserve">                                                                                                                                                                         </w:t>
      </w:r>
      <w:r>
        <w:rPr>
          <w:sz w:val="24"/>
          <w:szCs w:val="24"/>
          <w:lang w:eastAsia="ru-RU"/>
        </w:rPr>
        <w:t xml:space="preserve">Приложение № 1                                                                                                                                                       </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к «дорожной карте»</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Утвержден постановлением</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 xml:space="preserve">администрации Мурашинского                                                                                                                                     </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муниципального округа</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от ______________№ _________</w:t>
      </w:r>
    </w:p>
    <w:p>
      <w:pPr>
        <w:pStyle w:val="Normal"/>
        <w:suppressAutoHyphens w:val="false"/>
        <w:jc w:val="center"/>
        <w:rPr>
          <w:szCs w:val="28"/>
          <w:lang w:eastAsia="ru-RU"/>
        </w:rPr>
      </w:pPr>
      <w:r>
        <w:rPr>
          <w:szCs w:val="28"/>
          <w:lang w:eastAsia="ru-RU"/>
        </w:rPr>
      </w:r>
    </w:p>
    <w:p>
      <w:pPr>
        <w:pStyle w:val="Normal"/>
        <w:suppressAutoHyphens w:val="false"/>
        <w:jc w:val="center"/>
        <w:rPr>
          <w:b/>
          <w:szCs w:val="28"/>
          <w:lang w:eastAsia="ru-RU"/>
        </w:rPr>
      </w:pPr>
      <w:r>
        <w:rPr>
          <w:b/>
          <w:szCs w:val="28"/>
          <w:lang w:eastAsia="ru-RU"/>
        </w:rPr>
        <w:t>ПЛАН МЕРОПРИЯТИЙ («дорожная карта»)</w:t>
      </w:r>
    </w:p>
    <w:p>
      <w:pPr>
        <w:pStyle w:val="Normal"/>
        <w:suppressAutoHyphens w:val="false"/>
        <w:jc w:val="center"/>
        <w:rPr>
          <w:b/>
          <w:szCs w:val="28"/>
          <w:lang w:eastAsia="ru-RU"/>
        </w:rPr>
      </w:pPr>
      <w:r>
        <w:rPr>
          <w:rFonts w:eastAsia="Calibri"/>
          <w:b/>
          <w:position w:val="-6"/>
          <w:szCs w:val="28"/>
          <w:lang w:eastAsia="ru-RU"/>
        </w:rPr>
        <w:t xml:space="preserve">«Повышение значений  показателей доступности для инвалидов объектов и услуг в приоритетных сферах жизнедеятельности инвалидов  и для других маломобильных  групп населения в Мурашинском муниципальном округе» на 2023-2030 годы  </w:t>
      </w:r>
    </w:p>
    <w:tbl>
      <w:tblPr>
        <w:tblpPr w:bottomFromText="0" w:horzAnchor="text" w:leftFromText="180" w:rightFromText="180" w:tblpX="304" w:tblpY="1231" w:topFromText="0" w:vertAnchor="text"/>
        <w:tblW w:w="1506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816"/>
        <w:gridCol w:w="3626"/>
        <w:gridCol w:w="2595"/>
        <w:gridCol w:w="128"/>
        <w:gridCol w:w="3220"/>
        <w:gridCol w:w="1976"/>
        <w:gridCol w:w="2698"/>
      </w:tblGrid>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4"/>
                <w:szCs w:val="24"/>
                <w:lang w:eastAsia="ru-RU"/>
              </w:rPr>
            </w:pPr>
            <w:r>
              <w:rPr>
                <w:sz w:val="24"/>
                <w:szCs w:val="24"/>
                <w:lang w:eastAsia="ru-RU"/>
              </w:rPr>
              <w:t>п/н</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Наимено</w:t>
            </w:r>
            <w:bookmarkStart w:id="0" w:name="_GoBack"/>
            <w:bookmarkEnd w:id="0"/>
            <w:r>
              <w:rPr>
                <w:sz w:val="24"/>
                <w:szCs w:val="24"/>
                <w:lang w:eastAsia="ru-RU"/>
              </w:rPr>
              <w:t>вание мероприятия</w:t>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b/>
                <w:sz w:val="24"/>
                <w:szCs w:val="24"/>
                <w:lang w:eastAsia="ru-RU"/>
              </w:rPr>
            </w:pPr>
            <w:r>
              <w:rPr>
                <w:sz w:val="24"/>
                <w:szCs w:val="24"/>
                <w:lang w:eastAsia="ru-RU"/>
              </w:rPr>
              <w:t>Нормативный правовой акт (программа), иной документ, которым предусмотрено проведение</w:t>
            </w:r>
            <w:r>
              <w:rPr>
                <w:b/>
                <w:sz w:val="24"/>
                <w:szCs w:val="24"/>
                <w:lang w:eastAsia="ru-RU"/>
              </w:rPr>
              <w:t xml:space="preserve"> </w:t>
            </w:r>
            <w:r>
              <w:rPr>
                <w:sz w:val="24"/>
                <w:szCs w:val="24"/>
                <w:lang w:eastAsia="ru-RU"/>
              </w:rPr>
              <w:t>мероприятия</w:t>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Ответственные исполнители, соисполнители</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Срок реализации</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Ожидаемый результат</w:t>
            </w:r>
          </w:p>
        </w:tc>
      </w:tr>
      <w:tr>
        <w:trPr>
          <w:trHeight w:val="405" w:hRule="atLeast"/>
        </w:trPr>
        <w:tc>
          <w:tcPr>
            <w:tcW w:w="1505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4"/>
                <w:szCs w:val="24"/>
                <w:lang w:eastAsia="ru-RU"/>
              </w:rPr>
            </w:pPr>
            <w:r>
              <w:rPr>
                <w:sz w:val="24"/>
                <w:szCs w:val="24"/>
                <w:lang w:eastAsia="ru-RU"/>
              </w:rPr>
              <w:t>Раздел 1. Совершенствование нормативно-правовой базы и анализ ситуации в сфере доступности для инвалидов объектов и услуг в Мурашинском  районе</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1.1</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b/>
                <w:bCs/>
                <w:sz w:val="24"/>
                <w:szCs w:val="24"/>
                <w:lang w:eastAsia="ru-RU"/>
              </w:rPr>
            </w:pPr>
            <w:r>
              <w:rPr>
                <w:sz w:val="24"/>
                <w:szCs w:val="24"/>
                <w:lang w:eastAsia="ru-RU"/>
              </w:rPr>
              <w:t>Включение мероприятия «Формирование безбарьерной среды жизнедеятельности инвалидов и маломобильных граждан и их социальная интеграция в общество» в муниципальную  программу Мурашинского  муниципального округа «Обеспечение безопасности и жизнедеятельности населения»</w:t>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Постановление администрации Мурашинского муниципального округа</w:t>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2024</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Внести изменения в  муниципальную  программу Мурашинского муниципального округа «Обеспечение безопасности и жизнедеятельности населения»</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1.2</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Реализация  мероприятия «Формирование безбарьерной среды жизнедеятельности инвалидов и маломобильных граждан и их социальная интеграция в общество» муниципальной программы  Мурашинского муниципального округа «Обеспечение безопасности и жизнедеятельности населения»</w:t>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Постановление администрации Мурашинского муниципального округа</w:t>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vertAlign w:val="superscript"/>
                <w:lang w:eastAsia="ru-RU"/>
              </w:rPr>
            </w:pPr>
            <w:r>
              <w:rPr>
                <w:sz w:val="24"/>
                <w:szCs w:val="24"/>
                <w:lang w:eastAsia="ru-RU"/>
              </w:rPr>
              <w:t>Администрация Мурашинского муниципального округа, территориальные отделы Мурашинского муниципального округа, организации и учреждения района не зависимо от форм собственности</w:t>
            </w:r>
            <w:r>
              <w:rPr>
                <w:sz w:val="24"/>
                <w:szCs w:val="24"/>
                <w:vertAlign w:val="superscript"/>
                <w:lang w:eastAsia="ru-RU"/>
              </w:rPr>
              <w:t>*</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2024-2026</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Оборудование объектов социальной, транспортной, инженерной инфраструктур с учетом доступности для инвалидов и других маломобильных категорий граждан в соответствии с действующим законодательством (СНиПами)</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sz w:val="24"/>
                <w:szCs w:val="24"/>
                <w:highlight w:val="yellow"/>
                <w:lang w:eastAsia="ru-RU"/>
              </w:rPr>
            </w:pPr>
            <w:r>
              <w:rPr>
                <w:sz w:val="24"/>
                <w:szCs w:val="24"/>
                <w:lang w:eastAsia="ru-RU"/>
              </w:rPr>
              <w:t>1.3</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Разработка порядков обеспечения условий доступности для инвалидов объектов и услуг</w:t>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Постановление Правительства Кировской области от 25.06.2013 № 214/373 «Об обеспечении доступной среды жизнедеятельности инвалидов и других маломобильных групп населения в Кировской области»</w:t>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2023-2024</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Утвержденные порядки обеспечения условий доступности для инвалидов</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1.4</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Анализ положения дел в сфере создания в Мурашинском районе доступной среды  жизнедеятельности для маломобильных граждан</w:t>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Постановление Правительства Кировской области от 25.06.2013 № 214/373 «Об обеспечении доступной среды жизнедеятельности инвалидов и других маломобильных групп населения в Кировской области»</w:t>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w:t>
            </w:r>
          </w:p>
          <w:p>
            <w:pPr>
              <w:pStyle w:val="Normal"/>
              <w:widowControl w:val="false"/>
              <w:suppressAutoHyphens w:val="false"/>
              <w:jc w:val="center"/>
              <w:rPr>
                <w:sz w:val="24"/>
                <w:szCs w:val="24"/>
                <w:lang w:eastAsia="ru-RU"/>
              </w:rPr>
            </w:pPr>
            <w:r>
              <w:rPr>
                <w:sz w:val="24"/>
                <w:szCs w:val="24"/>
                <w:lang w:eastAsia="ru-RU"/>
              </w:rPr>
              <w:t>Отдел социальной политики</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ежегодно до 1 февраля</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Предоставление информации в администрацию Мурашинского муниципального округа</w:t>
            </w:r>
          </w:p>
        </w:tc>
      </w:tr>
      <w:tr>
        <w:trPr>
          <w:trHeight w:val="2684"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1.5</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Проведение заседаний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Мурашинском районе</w:t>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Председатель комиссии</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Заседание комиссии не мене 4 раз в год</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Оптимизация деятельности и межведомственного взаимодействия по вопросам создания условий для безбарьерной среды жизнедеятельности инвалидов</w:t>
            </w:r>
          </w:p>
        </w:tc>
      </w:tr>
      <w:tr>
        <w:trPr>
          <w:trHeight w:val="1382"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1.6.</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Организация проведения социологического опроса граждан с ограниченными возможностями здоровья на выяснение степени удовлетворенности уровнем доступности приоритетных объектов и услуг, а также отношение населения к проблемам инвалидов</w:t>
            </w:r>
          </w:p>
          <w:p>
            <w:pPr>
              <w:pStyle w:val="Normal"/>
              <w:widowControl w:val="false"/>
              <w:suppressAutoHyphens w:val="false"/>
              <w:jc w:val="center"/>
              <w:rPr>
                <w:sz w:val="24"/>
                <w:szCs w:val="24"/>
                <w:lang w:eastAsia="ru-RU"/>
              </w:rPr>
            </w:pPr>
            <w:r>
              <w:rPr>
                <w:sz w:val="24"/>
                <w:szCs w:val="24"/>
                <w:lang w:eastAsia="ru-RU"/>
              </w:rPr>
            </w:r>
          </w:p>
          <w:p>
            <w:pPr>
              <w:pStyle w:val="Normal"/>
              <w:widowControl w:val="false"/>
              <w:suppressAutoHyphens w:val="false"/>
              <w:rPr>
                <w:sz w:val="24"/>
                <w:szCs w:val="24"/>
                <w:lang w:eastAsia="ru-RU"/>
              </w:rPr>
            </w:pPr>
            <w:r>
              <w:rPr>
                <w:sz w:val="24"/>
                <w:szCs w:val="24"/>
                <w:lang w:eastAsia="ru-RU"/>
              </w:rPr>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Постановление Правительства Кировской области от 25.06.2013 № 214/373 «Об обеспечении доступной среды жизнедеятельности инвалидов и других маломобильных групп населения в Кировской области»</w:t>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 районная общество инвалидов</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2024</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Аналитическая записка Главе Мурашинского муниципального округа об уровне удовлетворенности инвалидов уровнем доступности приоритетных объектов и услуг</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1.7</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sz w:val="24"/>
                <w:szCs w:val="24"/>
                <w:lang w:eastAsia="ru-RU"/>
              </w:rPr>
            </w:pPr>
            <w:r>
              <w:rPr>
                <w:sz w:val="24"/>
                <w:szCs w:val="24"/>
                <w:lang w:eastAsia="ru-RU"/>
              </w:rPr>
              <w:t>Ежегодный мониторинг исполнения «дорожной карты</w:t>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sz w:val="24"/>
                <w:szCs w:val="24"/>
                <w:lang w:eastAsia="ru-RU"/>
              </w:rPr>
            </w:pPr>
            <w:r>
              <w:rPr>
                <w:sz w:val="24"/>
                <w:szCs w:val="24"/>
                <w:lang w:eastAsia="ru-RU"/>
              </w:rPr>
              <w:t>в рамках текущей деятельности</w:t>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64"/>
              <w:jc w:val="center"/>
              <w:rPr>
                <w:sz w:val="24"/>
                <w:szCs w:val="24"/>
                <w:lang w:eastAsia="ru-RU"/>
              </w:rPr>
            </w:pPr>
            <w:r>
              <w:rPr>
                <w:sz w:val="24"/>
                <w:szCs w:val="24"/>
                <w:lang w:eastAsia="ru-RU"/>
              </w:rPr>
              <w:t>Администрация Мурашинского муниципального округа</w:t>
            </w:r>
          </w:p>
          <w:p>
            <w:pPr>
              <w:pStyle w:val="Normal"/>
              <w:widowControl w:val="false"/>
              <w:suppressAutoHyphens w:val="false"/>
              <w:ind w:firstLine="64"/>
              <w:jc w:val="center"/>
              <w:rPr>
                <w:sz w:val="24"/>
                <w:szCs w:val="24"/>
                <w:lang w:eastAsia="ru-RU"/>
              </w:rPr>
            </w:pPr>
            <w:r>
              <w:rPr>
                <w:sz w:val="24"/>
                <w:szCs w:val="24"/>
                <w:lang w:eastAsia="ru-RU"/>
              </w:rPr>
              <w:t>Отдел социальной политики</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постоянно</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повышение значений показателей доступности для</w:t>
            </w:r>
          </w:p>
          <w:p>
            <w:pPr>
              <w:pStyle w:val="Normal"/>
              <w:widowControl w:val="false"/>
              <w:suppressAutoHyphens w:val="false"/>
              <w:jc w:val="center"/>
              <w:rPr>
                <w:sz w:val="24"/>
                <w:szCs w:val="24"/>
                <w:lang w:eastAsia="ru-RU"/>
              </w:rPr>
            </w:pPr>
            <w:r>
              <w:rPr>
                <w:sz w:val="24"/>
                <w:szCs w:val="24"/>
                <w:lang w:eastAsia="ru-RU"/>
              </w:rPr>
              <w:t>инвалидов, объектов и услуг</w:t>
            </w:r>
          </w:p>
        </w:tc>
      </w:tr>
      <w:tr>
        <w:trPr>
          <w:trHeight w:val="405" w:hRule="atLeast"/>
        </w:trPr>
        <w:tc>
          <w:tcPr>
            <w:tcW w:w="1505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Раздел II. Мероприятия по поэтапному повышению значений показателей доступности для инвалидов объектов инфраструктуры (транспортных средств, средств связи и информации, включая оборудование объектов необходимыми приспособлениями)</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2.1</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Паспортизация объектов социальной инфраструктуры в приоритетных сферах жизнедеятельности инвалидов и других маломобильных групп граждан, в том числе актуализация паспортов</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r>
          </w:p>
        </w:tc>
        <w:tc>
          <w:tcPr>
            <w:tcW w:w="33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2023-2030</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Систематизация информации доступности объектов и услуг в приоритетных для инвалидов сферах жизнедеятельности; разработка мероприятий по адаптации объектов социальной инфраструктуры и развития услуг с учетом потребностей инвалидов и других маломобильных групп населения</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2.2</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Внесение данных паспортов доступности и анкет в государственную информационную систему Кировской области «Геоинфармационная система «Доступная среда»</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r>
          </w:p>
        </w:tc>
        <w:tc>
          <w:tcPr>
            <w:tcW w:w="33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2023-2030</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Размещение информации и доступности приоритетных объектов социальной инфраструктуры в государственной информационной системе Кировской области «Геоинфармационная система «Доступная среда»</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2.3</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Согласование проектов на строительство зданий и сооружений на предмет их доступности для маломобильных групп населения</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Федеральный Закон от 24.11.1995 № 181 - ФЗ «О социальной защите инвалидов в Российской Федерации»</w:t>
            </w:r>
          </w:p>
        </w:tc>
        <w:tc>
          <w:tcPr>
            <w:tcW w:w="33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2023-2030</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Обеспечение доступности зданий и сооружений</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2.4.</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Оснащение элементами доступности помещений и сооружений учреждений культуры Мурашинского округа</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Федеральный Закон от 24.11.1995 № 181 - ФЗ «О социальной защите инвалидов в Российской Федерации»</w:t>
            </w:r>
          </w:p>
        </w:tc>
        <w:tc>
          <w:tcPr>
            <w:tcW w:w="33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Руководители учреждений культуры Мурашинского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 xml:space="preserve"> </w:t>
            </w:r>
            <w:r>
              <w:rPr>
                <w:sz w:val="24"/>
                <w:szCs w:val="24"/>
                <w:lang w:eastAsia="ru-RU"/>
              </w:rPr>
              <w:t>до 2026</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Реализация мероприятий позволит обеспечить беспрепятственный доступ инвалидов всех категорий к месту предоставления услуг в учреждениях культуры</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2.5.</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Оснащение элементами доступности помещений и сооружений учреждений образования Мурашинского округа</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Федеральный Закон от 24.11.1995 № 181 - ФЗ «О социальной защите инвалидов в Российской Федерации»</w:t>
            </w:r>
          </w:p>
        </w:tc>
        <w:tc>
          <w:tcPr>
            <w:tcW w:w="33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Руководители учреждений образования  Мурашинского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до 2030</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Реализация мероприятий позволит обеспечить беспрепятственный доступ инвалидов всех категорий к месту предоставления услуг в учреждениях образования</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2.6.</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Содействие в создании рабочих мест, оснащенных для инвалидов в целях трудоустройства незанятых инвалидов</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Федеральный Закон от 24.11.1995 № 181 - ФЗ «О социальной защите инвалидов в Российской Федерации»</w:t>
            </w:r>
          </w:p>
        </w:tc>
        <w:tc>
          <w:tcPr>
            <w:tcW w:w="33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w:t>
            </w:r>
          </w:p>
          <w:p>
            <w:pPr>
              <w:pStyle w:val="Normal"/>
              <w:widowControl w:val="false"/>
              <w:suppressAutoHyphens w:val="false"/>
              <w:jc w:val="center"/>
              <w:rPr>
                <w:sz w:val="24"/>
                <w:szCs w:val="24"/>
                <w:lang w:eastAsia="ru-RU"/>
              </w:rPr>
            </w:pPr>
            <w:r>
              <w:rPr>
                <w:sz w:val="24"/>
                <w:szCs w:val="24"/>
                <w:lang w:eastAsia="ru-RU"/>
              </w:rPr>
              <w:t>КОГУ «Центр занятости  населения Мурашинского района»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постоянно</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Реализация мероприятий позволит формировать толерантное отношение к проблемам инвалидности в обществе</w:t>
            </w:r>
          </w:p>
        </w:tc>
      </w:tr>
      <w:tr>
        <w:trPr>
          <w:trHeight w:val="405"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2.7.</w:t>
            </w:r>
          </w:p>
        </w:tc>
        <w:tc>
          <w:tcPr>
            <w:tcW w:w="36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Проведение мероприятий с участием инвалидов</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Федеральный Закон от 24.11.1995 № 181 - ФЗ «О социальной защите инвалидов в Российской Федерации»</w:t>
            </w:r>
          </w:p>
        </w:tc>
        <w:tc>
          <w:tcPr>
            <w:tcW w:w="33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Руководители учреждений культуры Мурашинского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постоянно</w:t>
            </w:r>
          </w:p>
        </w:tc>
        <w:tc>
          <w:tcPr>
            <w:tcW w:w="26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Реализация мероприятий позволит формировать толерантное отношение к проблемам инвалидности в обществе</w:t>
            </w:r>
          </w:p>
        </w:tc>
      </w:tr>
    </w:tbl>
    <w:p>
      <w:pPr>
        <w:pStyle w:val="Normal"/>
        <w:ind w:left="708" w:hanging="0"/>
        <w:rPr>
          <w:sz w:val="24"/>
          <w:szCs w:val="24"/>
          <w:lang w:eastAsia="zh-CN"/>
        </w:rPr>
      </w:pPr>
      <w:r>
        <w:rPr>
          <w:sz w:val="24"/>
          <w:szCs w:val="24"/>
          <w:lang w:eastAsia="zh-CN"/>
        </w:rPr>
        <w:t>*Органы, учреждения и должностные лица, не входящие в структуру администрации района, принимают участие в программных</w:t>
      </w:r>
      <w:r>
        <w:rPr>
          <w:sz w:val="24"/>
          <w:szCs w:val="24"/>
          <w:vertAlign w:val="superscript"/>
          <w:lang w:eastAsia="zh-CN"/>
        </w:rPr>
        <w:t xml:space="preserve"> </w:t>
      </w:r>
      <w:r>
        <w:rPr>
          <w:sz w:val="24"/>
          <w:szCs w:val="24"/>
          <w:lang w:eastAsia="zh-CN"/>
        </w:rPr>
        <w:t>мероприятиях по согласованию.</w:t>
      </w:r>
    </w:p>
    <w:p>
      <w:pPr>
        <w:pStyle w:val="Normal"/>
        <w:ind w:left="708" w:hanging="0"/>
        <w:rPr>
          <w:sz w:val="24"/>
          <w:szCs w:val="24"/>
          <w:lang w:eastAsia="zh-CN"/>
        </w:rPr>
      </w:pPr>
      <w:r>
        <w:rPr>
          <w:sz w:val="24"/>
          <w:szCs w:val="24"/>
          <w:lang w:eastAsia="zh-CN"/>
        </w:rPr>
      </w:r>
    </w:p>
    <w:p>
      <w:pPr>
        <w:pStyle w:val="Normal"/>
        <w:ind w:left="708" w:hanging="0"/>
        <w:rPr>
          <w:sz w:val="24"/>
          <w:szCs w:val="24"/>
          <w:lang w:eastAsia="zh-CN"/>
        </w:rPr>
      </w:pPr>
      <w:r>
        <w:rPr>
          <w:sz w:val="24"/>
          <w:szCs w:val="24"/>
          <w:lang w:eastAsia="zh-CN"/>
        </w:rPr>
      </w:r>
    </w:p>
    <w:p>
      <w:pPr>
        <w:pStyle w:val="Normal"/>
        <w:ind w:left="708" w:hanging="0"/>
        <w:rPr>
          <w:sz w:val="24"/>
          <w:szCs w:val="24"/>
          <w:lang w:eastAsia="zh-CN"/>
        </w:rPr>
      </w:pPr>
      <w:r>
        <w:rPr>
          <w:sz w:val="24"/>
          <w:szCs w:val="24"/>
          <w:lang w:eastAsia="zh-CN"/>
        </w:rPr>
      </w:r>
    </w:p>
    <w:p>
      <w:pPr>
        <w:pStyle w:val="Normal"/>
        <w:ind w:left="708" w:hanging="0"/>
        <w:rPr>
          <w:sz w:val="24"/>
          <w:szCs w:val="24"/>
          <w:lang w:eastAsia="zh-CN"/>
        </w:rPr>
      </w:pPr>
      <w:r>
        <w:rPr>
          <w:sz w:val="24"/>
          <w:szCs w:val="24"/>
          <w:lang w:eastAsia="zh-CN"/>
        </w:rPr>
      </w:r>
    </w:p>
    <w:p>
      <w:pPr>
        <w:pStyle w:val="Normal"/>
        <w:ind w:left="708" w:hanging="0"/>
        <w:jc w:val="center"/>
        <w:rPr>
          <w:sz w:val="24"/>
          <w:szCs w:val="24"/>
          <w:vertAlign w:val="superscript"/>
          <w:lang w:eastAsia="zh-CN"/>
        </w:rPr>
      </w:pPr>
      <w:r>
        <w:rPr>
          <w:sz w:val="24"/>
          <w:szCs w:val="24"/>
          <w:lang w:eastAsia="zh-CN"/>
        </w:rPr>
        <w:t>__________________</w:t>
      </w:r>
    </w:p>
    <w:p>
      <w:pPr>
        <w:pStyle w:val="Normal"/>
        <w:widowControl w:val="false"/>
        <w:suppressAutoHyphens w:val="false"/>
        <w:ind w:firstLine="720"/>
        <w:rPr>
          <w:sz w:val="24"/>
          <w:szCs w:val="24"/>
          <w:lang w:eastAsia="ru-RU"/>
        </w:rPr>
      </w:pPr>
      <w:r>
        <w:rPr>
          <w:sz w:val="24"/>
          <w:szCs w:val="24"/>
          <w:lang w:eastAsia="ru-RU"/>
        </w:rPr>
      </w:r>
    </w:p>
    <w:p>
      <w:pPr>
        <w:sectPr>
          <w:headerReference w:type="default" r:id="rId6"/>
          <w:headerReference w:type="first" r:id="rId7"/>
          <w:footerReference w:type="default" r:id="rId8"/>
          <w:footerReference w:type="first" r:id="rId9"/>
          <w:type w:val="nextPage"/>
          <w:pgSz w:orient="landscape" w:w="16838" w:h="11906"/>
          <w:pgMar w:left="1134" w:right="1134" w:gutter="0" w:header="709" w:top="1134" w:footer="283" w:bottom="851"/>
          <w:pgNumType w:fmt="decimal"/>
          <w:formProt w:val="false"/>
          <w:textDirection w:val="lrTb"/>
          <w:docGrid w:type="default" w:linePitch="360" w:charSpace="0"/>
        </w:sectPr>
        <w:pStyle w:val="Normal"/>
        <w:widowControl w:val="false"/>
        <w:suppressAutoHyphens w:val="false"/>
        <w:ind w:firstLine="720"/>
        <w:rPr>
          <w:sz w:val="24"/>
          <w:szCs w:val="24"/>
          <w:lang w:eastAsia="ru-RU"/>
        </w:rPr>
      </w:pPr>
      <w:r>
        <w:rPr>
          <w:sz w:val="24"/>
          <w:szCs w:val="24"/>
          <w:lang w:eastAsia="ru-RU"/>
        </w:rPr>
        <w:t xml:space="preserve">                                                                                                                                                                        </w:t>
      </w:r>
    </w:p>
    <w:p>
      <w:pPr>
        <w:pStyle w:val="Normal"/>
        <w:widowControl w:val="false"/>
        <w:suppressAutoHyphens w:val="false"/>
        <w:ind w:firstLine="720"/>
        <w:rPr>
          <w:sz w:val="24"/>
          <w:szCs w:val="24"/>
          <w:lang w:eastAsia="ru-RU"/>
        </w:rPr>
      </w:pPr>
      <w:r>
        <w:rPr>
          <w:sz w:val="24"/>
          <w:szCs w:val="24"/>
          <w:lang w:eastAsia="ru-RU"/>
        </w:rPr>
      </w:r>
    </w:p>
    <w:p>
      <w:pPr>
        <w:pStyle w:val="Normal"/>
        <w:widowControl w:val="false"/>
        <w:suppressAutoHyphens w:val="false"/>
        <w:rPr>
          <w:sz w:val="24"/>
          <w:szCs w:val="24"/>
          <w:lang w:eastAsia="ru-RU"/>
        </w:rPr>
      </w:pPr>
      <w:r>
        <w:rPr>
          <w:sz w:val="24"/>
          <w:szCs w:val="24"/>
          <w:lang w:eastAsia="ru-RU"/>
        </w:rPr>
      </w:r>
    </w:p>
    <w:p>
      <w:pPr>
        <w:pStyle w:val="Normal"/>
        <w:widowControl w:val="false"/>
        <w:suppressAutoHyphens w:val="false"/>
        <w:ind w:firstLine="720"/>
        <w:jc w:val="right"/>
        <w:rPr>
          <w:sz w:val="24"/>
          <w:szCs w:val="24"/>
          <w:lang w:eastAsia="ru-RU"/>
        </w:rPr>
      </w:pPr>
      <w:r>
        <w:rPr>
          <w:sz w:val="24"/>
          <w:szCs w:val="24"/>
          <w:lang w:eastAsia="ru-RU"/>
        </w:rPr>
        <w:t xml:space="preserve"> </w:t>
      </w:r>
      <w:r>
        <w:rPr>
          <w:sz w:val="24"/>
          <w:szCs w:val="24"/>
          <w:lang w:eastAsia="ru-RU"/>
        </w:rPr>
        <w:t xml:space="preserve">Приложение № 2                                                                                                                                                       </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к «дорожной карте»</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Утверждена постановлением</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 xml:space="preserve">администрации Мурашинского                                                                                                                                      </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муниципального округа</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r>
        <w:rPr>
          <w:sz w:val="24"/>
          <w:szCs w:val="24"/>
          <w:lang w:eastAsia="ru-RU"/>
        </w:rPr>
        <w:t>от ______________№ _________</w:t>
      </w:r>
    </w:p>
    <w:p>
      <w:pPr>
        <w:pStyle w:val="Normal"/>
        <w:widowControl w:val="false"/>
        <w:tabs>
          <w:tab w:val="clear" w:pos="708"/>
          <w:tab w:val="left" w:pos="11340" w:leader="none"/>
          <w:tab w:val="left" w:pos="11624" w:leader="none"/>
        </w:tabs>
        <w:suppressAutoHyphens w:val="false"/>
        <w:ind w:firstLine="720"/>
        <w:rPr>
          <w:sz w:val="24"/>
          <w:szCs w:val="24"/>
          <w:lang w:eastAsia="ru-RU"/>
        </w:rPr>
      </w:pPr>
      <w:r>
        <w:rPr>
          <w:sz w:val="24"/>
          <w:szCs w:val="24"/>
          <w:lang w:eastAsia="ru-RU"/>
        </w:rPr>
        <w:t xml:space="preserve">                                                                                                                                        </w:t>
      </w:r>
    </w:p>
    <w:p>
      <w:pPr>
        <w:pStyle w:val="Normal"/>
        <w:suppressAutoHyphens w:val="false"/>
        <w:jc w:val="center"/>
        <w:rPr>
          <w:b/>
          <w:bCs/>
          <w:szCs w:val="28"/>
          <w:lang w:eastAsia="ru-RU"/>
        </w:rPr>
      </w:pPr>
      <w:r>
        <w:rPr>
          <w:b/>
          <w:bCs/>
          <w:szCs w:val="28"/>
          <w:lang w:eastAsia="ru-RU"/>
        </w:rPr>
        <w:t>ТАБЛИЦА</w:t>
      </w:r>
    </w:p>
    <w:p>
      <w:pPr>
        <w:pStyle w:val="Normal"/>
        <w:suppressAutoHyphens w:val="false"/>
        <w:spacing w:before="0" w:after="480"/>
        <w:jc w:val="center"/>
        <w:rPr>
          <w:b/>
          <w:bCs/>
          <w:szCs w:val="28"/>
          <w:lang w:eastAsia="ru-RU"/>
        </w:rPr>
      </w:pPr>
      <w:r>
        <w:rPr>
          <w:b/>
          <w:bCs/>
          <w:szCs w:val="28"/>
          <w:lang w:eastAsia="ru-RU"/>
        </w:rPr>
        <w:t xml:space="preserve">  </w:t>
      </w:r>
      <w:r>
        <w:rPr>
          <w:b/>
          <w:bCs/>
          <w:szCs w:val="28"/>
          <w:lang w:eastAsia="ru-RU"/>
        </w:rPr>
        <w:t>значений показателей доступности для инвалидов объектов и услуг на территории Мурашинского муниципального округа на 2023-2030 годы</w:t>
      </w:r>
    </w:p>
    <w:tbl>
      <w:tblPr>
        <w:tblW w:w="145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3"/>
        <w:gridCol w:w="2505"/>
        <w:gridCol w:w="1581"/>
        <w:gridCol w:w="7"/>
        <w:gridCol w:w="1209"/>
        <w:gridCol w:w="1214"/>
        <w:gridCol w:w="1092"/>
        <w:gridCol w:w="1003"/>
        <w:gridCol w:w="901"/>
        <w:gridCol w:w="903"/>
        <w:gridCol w:w="901"/>
        <w:gridCol w:w="2509"/>
      </w:tblGrid>
      <w:tr>
        <w:trPr>
          <w:trHeight w:val="390" w:hRule="atLeast"/>
        </w:trPr>
        <w:tc>
          <w:tcPr>
            <w:tcW w:w="7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 xml:space="preserve">№  </w:t>
            </w:r>
            <w:r>
              <w:rPr>
                <w:sz w:val="24"/>
                <w:szCs w:val="24"/>
                <w:lang w:eastAsia="ru-RU"/>
              </w:rPr>
              <w:t>п/п</w:t>
            </w:r>
          </w:p>
        </w:tc>
        <w:tc>
          <w:tcPr>
            <w:tcW w:w="25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Наименование показателей доступности для инвалидов объектов и услуг</w:t>
            </w:r>
          </w:p>
        </w:tc>
        <w:tc>
          <w:tcPr>
            <w:tcW w:w="881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Ожидаемые результаты повышения значений показателей доступности (по годам)</w:t>
            </w:r>
          </w:p>
        </w:tc>
        <w:tc>
          <w:tcPr>
            <w:tcW w:w="25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 xml:space="preserve">Орган (должностное лицо), ответственное за мониторинг и достижение </w:t>
            </w:r>
            <w:r>
              <w:rPr>
                <w:spacing w:val="-2"/>
                <w:sz w:val="24"/>
                <w:szCs w:val="24"/>
                <w:lang w:eastAsia="ru-RU"/>
              </w:rPr>
              <w:t>запланированных</w:t>
            </w:r>
            <w:r>
              <w:rPr>
                <w:sz w:val="24"/>
                <w:szCs w:val="24"/>
                <w:lang w:eastAsia="ru-RU"/>
              </w:rPr>
              <w:t xml:space="preserve"> значений показателей доступности для инвалидов объектов и услуг</w:t>
            </w:r>
          </w:p>
        </w:tc>
      </w:tr>
      <w:tr>
        <w:trPr>
          <w:trHeight w:val="2085" w:hRule="atLeast"/>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r>
          </w:p>
        </w:tc>
        <w:tc>
          <w:tcPr>
            <w:tcW w:w="25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r>
          </w:p>
        </w:tc>
        <w:tc>
          <w:tcPr>
            <w:tcW w:w="15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2023 год</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2024 год</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2025 год</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2026 год</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2027 год</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2028 год</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2029 год</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2030 год</w:t>
            </w:r>
          </w:p>
        </w:tc>
        <w:tc>
          <w:tcPr>
            <w:tcW w:w="25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1.</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Доля приоритетных объектов и услуг в приоритетных сферах жизнедеятельности инвалидов, нанесенных на карту доступности объектов услуг для инвалидов и других маломобильных групп населения по результатам их паспортизации, в общем количестве всех приоритетных объектов и услуг в Мурашинском муниципальном округе</w:t>
            </w:r>
          </w:p>
        </w:tc>
        <w:tc>
          <w:tcPr>
            <w:tcW w:w="15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sz w:val="24"/>
                <w:szCs w:val="24"/>
                <w:lang w:eastAsia="ru-RU"/>
              </w:rPr>
              <w:t>%</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sz w:val="24"/>
                <w:szCs w:val="24"/>
                <w:lang w:eastAsia="ru-RU"/>
              </w:rPr>
              <w:t>%</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sz w:val="24"/>
                <w:szCs w:val="24"/>
                <w:lang w:eastAsia="ru-RU"/>
              </w:rPr>
              <w:t>%</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sz w:val="24"/>
                <w:szCs w:val="24"/>
                <w:lang w:eastAsia="ru-RU"/>
              </w:rPr>
              <w:t>%</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sz w:val="24"/>
                <w:szCs w:val="24"/>
                <w:lang w:eastAsia="ru-RU"/>
              </w:rPr>
              <w:t>%</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sz w:val="24"/>
                <w:szCs w:val="24"/>
                <w:lang w:eastAsia="ru-RU"/>
              </w:rPr>
              <w:t>%</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sz w:val="24"/>
                <w:szCs w:val="24"/>
                <w:lang w:eastAsia="ru-RU"/>
              </w:rPr>
              <w:t>%</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sz w:val="24"/>
                <w:szCs w:val="24"/>
                <w:lang w:eastAsia="ru-RU"/>
              </w:rPr>
              <w:t>%</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6"/>
              <w:jc w:val="center"/>
              <w:rPr>
                <w:sz w:val="24"/>
                <w:szCs w:val="24"/>
                <w:lang w:eastAsia="ru-RU"/>
              </w:rPr>
            </w:pPr>
            <w:r>
              <w:rPr>
                <w:sz w:val="24"/>
                <w:szCs w:val="24"/>
                <w:lang w:eastAsia="ru-RU"/>
              </w:rPr>
              <w:t>Администрация Мурашинского муниципального округа</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2.</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Мурашинском муниципальном округе</w:t>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68%</w:t>
            </w:r>
          </w:p>
          <w:p>
            <w:pPr>
              <w:pStyle w:val="Normal"/>
              <w:widowControl w:val="false"/>
              <w:suppressAutoHyphens w:val="false"/>
              <w:jc w:val="center"/>
              <w:rPr>
                <w:sz w:val="24"/>
                <w:szCs w:val="24"/>
                <w:lang w:eastAsia="ru-RU"/>
              </w:rPr>
            </w:pPr>
            <w:r>
              <w:rPr/>
            </w:r>
          </w:p>
        </w:tc>
        <w:tc>
          <w:tcPr>
            <w:tcW w:w="1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70%</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70%</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70%</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70%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70%</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70%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70%</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6"/>
              <w:jc w:val="center"/>
              <w:rPr>
                <w:sz w:val="24"/>
                <w:szCs w:val="24"/>
                <w:lang w:eastAsia="ru-RU"/>
              </w:rPr>
            </w:pPr>
            <w:r>
              <w:rPr>
                <w:sz w:val="24"/>
                <w:szCs w:val="24"/>
                <w:lang w:eastAsia="ru-RU"/>
              </w:rPr>
              <w:t>Администрация Мурашинского муниципального округа</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3.</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Доля инвалидов, положительно оценивающих отношение населения к проблемам инвалидов, в общей численности опрошенных инвалидов в Мурашинском муниципальном округе</w:t>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p>
            <w:pPr>
              <w:pStyle w:val="Normal"/>
              <w:widowControl w:val="false"/>
              <w:suppressAutoHyphens w:val="false"/>
              <w:jc w:val="center"/>
              <w:rPr>
                <w:sz w:val="24"/>
                <w:szCs w:val="24"/>
                <w:lang w:eastAsia="ru-RU"/>
              </w:rPr>
            </w:pPr>
            <w:r>
              <w:rPr/>
            </w:r>
          </w:p>
        </w:tc>
        <w:tc>
          <w:tcPr>
            <w:tcW w:w="1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100%</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w:t>
            </w:r>
          </w:p>
        </w:tc>
      </w:tr>
      <w:tr>
        <w:trPr/>
        <w:tc>
          <w:tcPr>
            <w:tcW w:w="1455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center"/>
              <w:rPr>
                <w:sz w:val="24"/>
                <w:szCs w:val="24"/>
                <w:lang w:eastAsia="ru-RU"/>
              </w:rPr>
            </w:pPr>
            <w:r>
              <w:rPr>
                <w:sz w:val="24"/>
                <w:szCs w:val="24"/>
                <w:lang w:eastAsia="ru-RU"/>
              </w:rPr>
              <w:t>Сфера физической культуры и спорта</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4.</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Доля доступных для инвалидов и других маломобильных групп населения приоритетных объектов в сфере физической культуры и спорта в общем количестве приоритетных объектов в сфере физической культуры и спорта Мурашинского  муниципального округа</w:t>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 xml:space="preserve"> </w:t>
            </w:r>
            <w:r>
              <w:rPr>
                <w:sz w:val="24"/>
                <w:szCs w:val="24"/>
                <w:lang w:eastAsia="ru-RU"/>
              </w:rPr>
              <w:t>20%</w:t>
            </w:r>
          </w:p>
        </w:tc>
        <w:tc>
          <w:tcPr>
            <w:tcW w:w="1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20 %</w:t>
            </w:r>
          </w:p>
          <w:p>
            <w:pPr>
              <w:pStyle w:val="Normal"/>
              <w:widowControl w:val="false"/>
              <w:suppressAutoHyphens w:val="false"/>
              <w:rPr>
                <w:sz w:val="24"/>
                <w:szCs w:val="24"/>
                <w:lang w:eastAsia="ru-RU"/>
              </w:rPr>
            </w:pPr>
            <w:r>
              <w:rPr>
                <w:sz w:val="24"/>
                <w:szCs w:val="24"/>
                <w:lang w:eastAsia="ru-RU"/>
              </w:rPr>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 xml:space="preserve"> </w:t>
            </w:r>
            <w:r>
              <w:rPr>
                <w:sz w:val="24"/>
                <w:szCs w:val="24"/>
                <w:lang w:eastAsia="ru-RU"/>
              </w:rPr>
              <w:t>20%</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 xml:space="preserve"> </w:t>
            </w:r>
            <w:r>
              <w:rPr>
                <w:sz w:val="24"/>
                <w:szCs w:val="24"/>
                <w:lang w:eastAsia="ru-RU"/>
              </w:rPr>
              <w:t>25%</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25%</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25%</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25%</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25%</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136"/>
              <w:jc w:val="center"/>
              <w:rPr>
                <w:sz w:val="24"/>
                <w:szCs w:val="24"/>
                <w:lang w:eastAsia="ru-RU"/>
              </w:rPr>
            </w:pPr>
            <w:r>
              <w:rPr>
                <w:sz w:val="24"/>
                <w:szCs w:val="24"/>
                <w:lang w:eastAsia="ru-RU"/>
              </w:rPr>
              <w:t>Администрация Мурашинского муниципального округа</w:t>
            </w:r>
          </w:p>
        </w:tc>
      </w:tr>
      <w:tr>
        <w:trPr/>
        <w:tc>
          <w:tcPr>
            <w:tcW w:w="1455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center"/>
              <w:rPr>
                <w:sz w:val="24"/>
                <w:szCs w:val="24"/>
                <w:lang w:eastAsia="ru-RU"/>
              </w:rPr>
            </w:pPr>
            <w:r>
              <w:rPr>
                <w:sz w:val="24"/>
                <w:szCs w:val="24"/>
                <w:lang w:eastAsia="ru-RU"/>
              </w:rPr>
              <w:t>Сфера образования</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5.</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Доля общеобразовательных учреждений, в которых создана универсальная безбарьерная среда для обеспечения доступности общего образования детям с ограниченными возможностями здоровья, в общем количестве общеобразовательных учреждений</w:t>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22%</w:t>
            </w:r>
          </w:p>
          <w:p>
            <w:pPr>
              <w:pStyle w:val="Normal"/>
              <w:widowControl w:val="false"/>
              <w:suppressAutoHyphens w:val="false"/>
              <w:jc w:val="center"/>
              <w:rPr>
                <w:sz w:val="24"/>
                <w:szCs w:val="24"/>
                <w:lang w:eastAsia="ru-RU"/>
              </w:rPr>
            </w:pPr>
            <w:r>
              <w:rPr/>
            </w:r>
          </w:p>
        </w:tc>
        <w:tc>
          <w:tcPr>
            <w:tcW w:w="1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29%</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29%</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29%</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29%</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29%</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29%</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29%</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136"/>
              <w:jc w:val="center"/>
              <w:rPr>
                <w:sz w:val="24"/>
                <w:szCs w:val="24"/>
                <w:lang w:eastAsia="ru-RU"/>
              </w:rPr>
            </w:pPr>
            <w:r>
              <w:rPr>
                <w:sz w:val="24"/>
                <w:szCs w:val="24"/>
                <w:lang w:eastAsia="ru-RU"/>
              </w:rPr>
              <w:t>Администрация Мурашинского муниципального округа, Управление образования администрации Мурашинского муниципального округа</w:t>
            </w:r>
          </w:p>
        </w:tc>
      </w:tr>
      <w:tr>
        <w:trPr/>
        <w:tc>
          <w:tcPr>
            <w:tcW w:w="1455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center"/>
              <w:rPr>
                <w:sz w:val="24"/>
                <w:szCs w:val="24"/>
                <w:lang w:eastAsia="ru-RU"/>
              </w:rPr>
            </w:pPr>
            <w:r>
              <w:rPr>
                <w:sz w:val="24"/>
                <w:szCs w:val="24"/>
                <w:lang w:eastAsia="ru-RU"/>
              </w:rPr>
              <w:t>Сфера культуры</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6.</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 Мурашинского муниципального округа</w:t>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27%</w:t>
            </w:r>
          </w:p>
          <w:p>
            <w:pPr>
              <w:pStyle w:val="Normal"/>
              <w:widowControl w:val="false"/>
              <w:suppressAutoHyphens w:val="false"/>
              <w:jc w:val="center"/>
              <w:rPr>
                <w:sz w:val="24"/>
                <w:szCs w:val="24"/>
                <w:lang w:eastAsia="ru-RU"/>
              </w:rPr>
            </w:pPr>
            <w:r>
              <w:rPr/>
            </w:r>
          </w:p>
        </w:tc>
        <w:tc>
          <w:tcPr>
            <w:tcW w:w="1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30%</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35%</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40%</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40%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40%</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45%</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50%</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 муниципального округа, управление  культуры</w:t>
            </w:r>
          </w:p>
        </w:tc>
      </w:tr>
      <w:tr>
        <w:trPr/>
        <w:tc>
          <w:tcPr>
            <w:tcW w:w="1455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center"/>
              <w:rPr>
                <w:sz w:val="24"/>
                <w:szCs w:val="24"/>
                <w:lang w:eastAsia="ru-RU"/>
              </w:rPr>
            </w:pPr>
            <w:r>
              <w:rPr>
                <w:sz w:val="24"/>
                <w:szCs w:val="24"/>
                <w:lang w:eastAsia="ru-RU"/>
              </w:rPr>
              <w:t>Сфера социальной защиты населения</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7.</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Мурашинском  муниципальном округе</w:t>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35%</w:t>
            </w:r>
          </w:p>
          <w:p>
            <w:pPr>
              <w:pStyle w:val="Normal"/>
              <w:widowControl w:val="false"/>
              <w:suppressAutoHyphens w:val="false"/>
              <w:jc w:val="center"/>
              <w:rPr>
                <w:sz w:val="24"/>
                <w:szCs w:val="24"/>
                <w:lang w:eastAsia="ru-RU"/>
              </w:rPr>
            </w:pPr>
            <w:r>
              <w:rPr/>
            </w:r>
          </w:p>
        </w:tc>
        <w:tc>
          <w:tcPr>
            <w:tcW w:w="1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38%</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38%</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38%</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40%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40%</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40%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40%</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6"/>
              <w:jc w:val="center"/>
              <w:rPr>
                <w:sz w:val="24"/>
                <w:szCs w:val="24"/>
                <w:lang w:eastAsia="ru-RU"/>
              </w:rPr>
            </w:pPr>
            <w:r>
              <w:rPr>
                <w:sz w:val="24"/>
                <w:szCs w:val="24"/>
                <w:lang w:eastAsia="ru-RU"/>
              </w:rPr>
              <w:t>Администрация Мурашинского  муниципального округа</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720"/>
              <w:jc w:val="center"/>
              <w:rPr>
                <w:sz w:val="24"/>
                <w:szCs w:val="24"/>
                <w:lang w:eastAsia="ru-RU"/>
              </w:rPr>
            </w:pPr>
            <w:r>
              <w:rPr>
                <w:sz w:val="24"/>
                <w:szCs w:val="24"/>
                <w:lang w:eastAsia="ru-RU"/>
              </w:rPr>
              <w:t>8.</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0"/>
              <w:jc w:val="both"/>
              <w:rPr>
                <w:sz w:val="24"/>
                <w:szCs w:val="24"/>
                <w:lang w:eastAsia="ru-RU"/>
              </w:rPr>
            </w:pPr>
            <w:r>
              <w:rPr>
                <w:sz w:val="24"/>
                <w:szCs w:val="24"/>
                <w:lang w:eastAsia="ru-RU"/>
              </w:rPr>
              <w:t>Доля доступных для инвалидов и других  маломобильных групп населения приоритетных объектов в сфере социальной защиты населения в общем количестве приоритетных объектов в сфере социальной защиты Мурашинском муниципальном округе</w:t>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90%</w:t>
            </w:r>
          </w:p>
          <w:p>
            <w:pPr>
              <w:pStyle w:val="Normal"/>
              <w:widowControl w:val="false"/>
              <w:suppressAutoHyphens w:val="false"/>
              <w:jc w:val="center"/>
              <w:rPr>
                <w:sz w:val="24"/>
                <w:szCs w:val="24"/>
                <w:lang w:eastAsia="ru-RU"/>
              </w:rPr>
            </w:pPr>
            <w:r>
              <w:rPr/>
            </w:r>
          </w:p>
        </w:tc>
        <w:tc>
          <w:tcPr>
            <w:tcW w:w="1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90%</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90%</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90%</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90%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90%</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90%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90%</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4"/>
                <w:szCs w:val="24"/>
                <w:lang w:eastAsia="ru-RU"/>
              </w:rPr>
            </w:pPr>
            <w:r>
              <w:rPr>
                <w:sz w:val="24"/>
                <w:szCs w:val="24"/>
                <w:lang w:eastAsia="ru-RU"/>
              </w:rPr>
              <w:t>Администрация Мурашинского</w:t>
            </w:r>
          </w:p>
          <w:p>
            <w:pPr>
              <w:pStyle w:val="Normal"/>
              <w:widowControl w:val="false"/>
              <w:suppressAutoHyphens w:val="false"/>
              <w:jc w:val="center"/>
              <w:rPr>
                <w:sz w:val="24"/>
                <w:szCs w:val="24"/>
                <w:lang w:eastAsia="ru-RU"/>
              </w:rPr>
            </w:pPr>
            <w:r>
              <w:rPr>
                <w:sz w:val="24"/>
                <w:szCs w:val="24"/>
                <w:lang w:eastAsia="ru-RU"/>
              </w:rPr>
              <w:t>муниципального округа</w:t>
            </w:r>
          </w:p>
        </w:tc>
      </w:tr>
    </w:tbl>
    <w:p>
      <w:pPr>
        <w:pStyle w:val="Normal"/>
        <w:suppressAutoHyphens w:val="false"/>
        <w:jc w:val="center"/>
        <w:rPr>
          <w:sz w:val="20"/>
          <w:lang w:eastAsia="ru-RU"/>
        </w:rPr>
      </w:pPr>
      <w:r>
        <w:rPr>
          <w:sz w:val="20"/>
          <w:lang w:eastAsia="ru-RU"/>
        </w:rPr>
      </w:r>
    </w:p>
    <w:p>
      <w:pPr>
        <w:pStyle w:val="Normal"/>
        <w:suppressAutoHyphens w:val="false"/>
        <w:jc w:val="center"/>
        <w:rPr>
          <w:sz w:val="20"/>
          <w:lang w:eastAsia="ru-RU"/>
        </w:rPr>
      </w:pPr>
      <w:r>
        <w:rPr>
          <w:sz w:val="20"/>
          <w:lang w:eastAsia="ru-RU"/>
        </w:rPr>
      </w:r>
    </w:p>
    <w:p>
      <w:pPr>
        <w:pStyle w:val="Normal"/>
        <w:suppressAutoHyphens w:val="false"/>
        <w:jc w:val="center"/>
        <w:rPr>
          <w:sz w:val="20"/>
          <w:lang w:eastAsia="ru-RU"/>
        </w:rPr>
      </w:pPr>
      <w:r>
        <w:rPr>
          <w:sz w:val="20"/>
          <w:lang w:eastAsia="ru-RU"/>
        </w:rPr>
      </w:r>
    </w:p>
    <w:sectPr>
      <w:headerReference w:type="default" r:id="rId10"/>
      <w:headerReference w:type="first" r:id="rId11"/>
      <w:footerReference w:type="default" r:id="rId12"/>
      <w:footerReference w:type="first" r:id="rId13"/>
      <w:type w:val="nextPage"/>
      <w:pgSz w:orient="landscape" w:w="16838" w:h="11906"/>
      <w:pgMar w:left="1134" w:right="1134" w:gutter="0" w:header="709" w:top="1134" w:footer="283"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Unicode M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rFonts w:ascii="Times New Roman" w:hAnsi="Times New Roman" w:cs="Times New Roman"/>
        <w:sz w:val="28"/>
        <w:szCs w:val="28"/>
      </w:rPr>
    </w:pPr>
    <w:r>
      <w:rPr>
        <w:rFonts w:cs="Times New Roman" w:ascii="Times New Roman" w:hAnsi="Times New Roman"/>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pPr>
    <w:r>
      <w:rPr/>
      <w:fldChar w:fldCharType="begin"/>
    </w:r>
    <w:r>
      <w:rPr/>
      <w:instrText xml:space="preserve"> PAGE </w:instrText>
    </w:r>
    <w:r>
      <w:rPr/>
      <w:fldChar w:fldCharType="separate"/>
    </w:r>
    <w:r>
      <w:rPr/>
      <w:t>7</w:t>
    </w:r>
    <w:r>
      <w:rPr/>
      <w:fldChar w:fldCharType="end"/>
    </w:r>
  </w:p>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pPr>
    <w:r>
      <w:rPr/>
      <w:fldChar w:fldCharType="begin"/>
    </w:r>
    <w:r>
      <w:rPr/>
      <w:instrText xml:space="preserve"> PAGE </w:instrText>
    </w:r>
    <w:r>
      <w:rPr/>
      <w:fldChar w:fldCharType="separate"/>
    </w:r>
    <w:r>
      <w:rPr/>
      <w:t>11</w:t>
    </w:r>
    <w:r>
      <w:rPr/>
      <w:fldChar w:fldCharType="end"/>
    </w:r>
  </w:p>
  <w:p>
    <w:pPr>
      <w:pStyle w:val="Style3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465f"/>
    <w:pPr>
      <w:widowControl/>
      <w:suppressAutoHyphens w:val="true"/>
      <w:bidi w:val="0"/>
      <w:spacing w:before="0" w:after="0"/>
      <w:jc w:val="left"/>
    </w:pPr>
    <w:rPr>
      <w:rFonts w:ascii="Times New Roman" w:hAnsi="Times New Roman" w:eastAsia="Times New Roman" w:cs="Times New Roman"/>
      <w:color w:val="auto"/>
      <w:kern w:val="0"/>
      <w:sz w:val="28"/>
      <w:szCs w:val="20"/>
      <w:lang w:eastAsia="ar-SA" w:val="ru-RU" w:bidi="ar-SA"/>
    </w:rPr>
  </w:style>
  <w:style w:type="paragraph" w:styleId="1">
    <w:name w:val="Heading 1"/>
    <w:basedOn w:val="Normal"/>
    <w:next w:val="Normal"/>
    <w:link w:val="11"/>
    <w:qFormat/>
    <w:rsid w:val="00344d67"/>
    <w:pPr>
      <w:keepNext w:val="true"/>
      <w:outlineLvl w:val="0"/>
    </w:pPr>
    <w:rPr>
      <w:sz w:val="24"/>
      <w:szCs w:val="24"/>
      <w:lang w:val="x-none" w:eastAsia="x-none"/>
    </w:rPr>
  </w:style>
  <w:style w:type="paragraph" w:styleId="2">
    <w:name w:val="Heading 2"/>
    <w:basedOn w:val="Normal"/>
    <w:next w:val="Normal"/>
    <w:link w:val="26"/>
    <w:unhideWhenUsed/>
    <w:qFormat/>
    <w:rsid w:val="00060a9e"/>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next w:val="Normal"/>
    <w:link w:val="31"/>
    <w:unhideWhenUsed/>
    <w:qFormat/>
    <w:rsid w:val="00060a9e"/>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next w:val="Normal"/>
    <w:link w:val="41"/>
    <w:qFormat/>
    <w:rsid w:val="00a21158"/>
    <w:pPr>
      <w:keepNext w:val="true"/>
      <w:ind w:firstLine="708"/>
      <w:jc w:val="both"/>
      <w:outlineLvl w:val="3"/>
    </w:pPr>
    <w:rPr>
      <w:b/>
      <w:lang w:eastAsia="ru-RU"/>
    </w:rPr>
  </w:style>
  <w:style w:type="character" w:styleId="DefaultParagraphFont" w:default="1">
    <w:name w:val="Default Paragraph Font"/>
    <w:uiPriority w:val="1"/>
    <w:semiHidden/>
    <w:unhideWhenUsed/>
    <w:qFormat/>
    <w:rPr/>
  </w:style>
  <w:style w:type="character" w:styleId="Style10" w:customStyle="1">
    <w:name w:val="Основной текст с отступом Знак"/>
    <w:basedOn w:val="DefaultParagraphFont"/>
    <w:uiPriority w:val="99"/>
    <w:qFormat/>
    <w:rsid w:val="003c2e7c"/>
    <w:rPr>
      <w:rFonts w:ascii="Times New Roman" w:hAnsi="Times New Roman" w:eastAsia="Times New Roman" w:cs="Times New Roman"/>
      <w:sz w:val="28"/>
      <w:szCs w:val="28"/>
      <w:lang w:val="x-none" w:eastAsia="x-none"/>
    </w:rPr>
  </w:style>
  <w:style w:type="character" w:styleId="Style11" w:customStyle="1">
    <w:name w:val="Текст выноски Знак"/>
    <w:basedOn w:val="DefaultParagraphFont"/>
    <w:link w:val="BalloonText"/>
    <w:uiPriority w:val="99"/>
    <w:semiHidden/>
    <w:qFormat/>
    <w:rsid w:val="00c17429"/>
    <w:rPr>
      <w:rFonts w:ascii="Tahoma" w:hAnsi="Tahoma" w:eastAsia="Times New Roman" w:cs="Tahoma"/>
      <w:sz w:val="16"/>
      <w:szCs w:val="16"/>
      <w:lang w:eastAsia="ar-SA"/>
    </w:rPr>
  </w:style>
  <w:style w:type="character" w:styleId="Style12" w:customStyle="1">
    <w:name w:val="Заголовок Знак"/>
    <w:basedOn w:val="DefaultParagraphFont"/>
    <w:qFormat/>
    <w:rsid w:val="009a770f"/>
    <w:rPr>
      <w:rFonts w:ascii="Times New Roman" w:hAnsi="Times New Roman" w:eastAsia="Times New Roman" w:cs="Times New Roman"/>
      <w:b/>
      <w:bCs/>
      <w:sz w:val="40"/>
      <w:szCs w:val="24"/>
      <w:lang w:eastAsia="ru-RU"/>
    </w:rPr>
  </w:style>
  <w:style w:type="character" w:styleId="Style13" w:customStyle="1">
    <w:name w:val="Основной текст Знак"/>
    <w:basedOn w:val="DefaultParagraphFont"/>
    <w:qFormat/>
    <w:rsid w:val="00a21158"/>
    <w:rPr>
      <w:rFonts w:ascii="Times New Roman" w:hAnsi="Times New Roman" w:eastAsia="Times New Roman" w:cs="Times New Roman"/>
      <w:sz w:val="28"/>
      <w:szCs w:val="20"/>
      <w:lang w:eastAsia="ar-SA"/>
    </w:rPr>
  </w:style>
  <w:style w:type="character" w:styleId="41" w:customStyle="1">
    <w:name w:val="Заголовок 4 Знак"/>
    <w:basedOn w:val="DefaultParagraphFont"/>
    <w:qFormat/>
    <w:rsid w:val="00a21158"/>
    <w:rPr>
      <w:rFonts w:ascii="Times New Roman" w:hAnsi="Times New Roman" w:eastAsia="Times New Roman" w:cs="Times New Roman"/>
      <w:b/>
      <w:sz w:val="28"/>
      <w:szCs w:val="20"/>
      <w:lang w:eastAsia="ru-RU"/>
    </w:rPr>
  </w:style>
  <w:style w:type="character" w:styleId="Style14" w:customStyle="1">
    <w:name w:val="Верхний колонтитул Знак"/>
    <w:basedOn w:val="DefaultParagraphFont"/>
    <w:qFormat/>
    <w:rsid w:val="00f26fb2"/>
    <w:rPr>
      <w:rFonts w:ascii="Calibri" w:hAnsi="Calibri" w:eastAsia="Times New Roman" w:cs="Calibri"/>
      <w:lang w:eastAsia="ru-RU"/>
    </w:rPr>
  </w:style>
  <w:style w:type="character" w:styleId="Style15" w:customStyle="1">
    <w:name w:val="Нижний колонтитул Знак"/>
    <w:basedOn w:val="DefaultParagraphFont"/>
    <w:qFormat/>
    <w:rsid w:val="00f26fb2"/>
    <w:rPr>
      <w:rFonts w:ascii="Calibri" w:hAnsi="Calibri" w:eastAsia="Times New Roman" w:cs="Calibri"/>
      <w:lang w:eastAsia="ru-RU"/>
    </w:rPr>
  </w:style>
  <w:style w:type="character" w:styleId="Pagenumber">
    <w:name w:val="page number"/>
    <w:basedOn w:val="DefaultParagraphFont"/>
    <w:qFormat/>
    <w:rsid w:val="00f26fb2"/>
    <w:rPr>
      <w:rFonts w:cs="Times New Roman"/>
    </w:rPr>
  </w:style>
  <w:style w:type="character" w:styleId="-" w:customStyle="1">
    <w:name w:val="Hyperlink"/>
    <w:uiPriority w:val="99"/>
    <w:rsid w:val="00ba6606"/>
    <w:rPr>
      <w:color w:val="0000FF"/>
      <w:u w:val="single"/>
    </w:rPr>
  </w:style>
  <w:style w:type="character" w:styleId="WW8Num1z0" w:customStyle="1">
    <w:name w:val="WW8Num1z0"/>
    <w:qFormat/>
    <w:rsid w:val="00123c40"/>
    <w:rPr>
      <w:rFonts w:ascii="Times New Roman" w:hAnsi="Times New Roman"/>
      <w:b/>
      <w:i w:val="false"/>
      <w:sz w:val="28"/>
    </w:rPr>
  </w:style>
  <w:style w:type="character" w:styleId="11" w:customStyle="1">
    <w:name w:val="Заголовок 1 Знак"/>
    <w:basedOn w:val="DefaultParagraphFont"/>
    <w:qFormat/>
    <w:rsid w:val="00344d67"/>
    <w:rPr>
      <w:rFonts w:ascii="Times New Roman" w:hAnsi="Times New Roman" w:eastAsia="Times New Roman" w:cs="Times New Roman"/>
      <w:sz w:val="24"/>
      <w:szCs w:val="24"/>
      <w:lang w:val="x-none" w:eastAsia="x-none"/>
    </w:rPr>
  </w:style>
  <w:style w:type="character" w:styleId="21" w:customStyle="1">
    <w:name w:val="Обычный2 Знак"/>
    <w:link w:val="27"/>
    <w:qFormat/>
    <w:rsid w:val="00060230"/>
    <w:rPr>
      <w:rFonts w:ascii="Times New Roman" w:hAnsi="Times New Roman" w:eastAsia="Times New Roman" w:cs="Times New Roman"/>
      <w:sz w:val="20"/>
      <w:szCs w:val="20"/>
      <w:lang w:eastAsia="ru-RU"/>
    </w:rPr>
  </w:style>
  <w:style w:type="character" w:styleId="Annotationreference">
    <w:name w:val="annotation reference"/>
    <w:semiHidden/>
    <w:qFormat/>
    <w:rsid w:val="00060230"/>
    <w:rPr>
      <w:sz w:val="16"/>
      <w:szCs w:val="16"/>
    </w:rPr>
  </w:style>
  <w:style w:type="character" w:styleId="Style16" w:customStyle="1">
    <w:name w:val="Текст примечания Знак"/>
    <w:basedOn w:val="DefaultParagraphFont"/>
    <w:link w:val="Annotationtext"/>
    <w:semiHidden/>
    <w:qFormat/>
    <w:rsid w:val="00060230"/>
    <w:rPr>
      <w:rFonts w:ascii="Times New Roman" w:hAnsi="Times New Roman" w:eastAsia="Times New Roman" w:cs="Times New Roman"/>
      <w:sz w:val="20"/>
      <w:szCs w:val="20"/>
      <w:lang w:eastAsia="ru-RU"/>
    </w:rPr>
  </w:style>
  <w:style w:type="character" w:styleId="Style17" w:customStyle="1">
    <w:name w:val="Схема документа Знак"/>
    <w:basedOn w:val="DefaultParagraphFont"/>
    <w:link w:val="DocumentMap"/>
    <w:semiHidden/>
    <w:qFormat/>
    <w:rsid w:val="00060230"/>
    <w:rPr>
      <w:rFonts w:ascii="Tahoma" w:hAnsi="Tahoma" w:eastAsia="Times New Roman" w:cs="Tahoma"/>
      <w:sz w:val="20"/>
      <w:szCs w:val="20"/>
      <w:shd w:fill="000080" w:val="clear"/>
      <w:lang w:eastAsia="ru-RU"/>
    </w:rPr>
  </w:style>
  <w:style w:type="character" w:styleId="Style18" w:customStyle="1">
    <w:name w:val="Без интервала Знак"/>
    <w:basedOn w:val="DefaultParagraphFont"/>
    <w:link w:val="NoSpacing"/>
    <w:uiPriority w:val="1"/>
    <w:qFormat/>
    <w:rsid w:val="00d2404b"/>
    <w:rPr>
      <w:rFonts w:ascii="Times New Roman" w:hAnsi="Times New Roman" w:eastAsia="Times New Roman" w:cs="Times New Roman"/>
      <w:sz w:val="28"/>
      <w:szCs w:val="20"/>
      <w:lang w:eastAsia="ar-SA"/>
    </w:rPr>
  </w:style>
  <w:style w:type="character" w:styleId="Style19" w:customStyle="1">
    <w:name w:val="Гипертекстовая ссылка"/>
    <w:basedOn w:val="DefaultParagraphFont"/>
    <w:uiPriority w:val="99"/>
    <w:qFormat/>
    <w:rsid w:val="00d2404b"/>
    <w:rPr>
      <w:rFonts w:cs="Times New Roman"/>
      <w:color w:val="106BBE"/>
    </w:rPr>
  </w:style>
  <w:style w:type="character" w:styleId="22" w:customStyle="1">
    <w:name w:val="Основной текст (2)_"/>
    <w:basedOn w:val="DefaultParagraphFont"/>
    <w:link w:val="28"/>
    <w:qFormat/>
    <w:rsid w:val="00182eb2"/>
    <w:rPr>
      <w:rFonts w:ascii="Times New Roman" w:hAnsi="Times New Roman" w:eastAsia="Times New Roman" w:cs="Times New Roman"/>
      <w:sz w:val="28"/>
      <w:szCs w:val="28"/>
      <w:shd w:fill="FFFFFF" w:val="clear"/>
    </w:rPr>
  </w:style>
  <w:style w:type="character" w:styleId="23" w:customStyle="1">
    <w:name w:val="Заголовок №2_"/>
    <w:basedOn w:val="DefaultParagraphFont"/>
    <w:link w:val="29"/>
    <w:qFormat/>
    <w:rsid w:val="00182eb2"/>
    <w:rPr>
      <w:rFonts w:ascii="Times New Roman" w:hAnsi="Times New Roman" w:eastAsia="Times New Roman" w:cs="Times New Roman"/>
      <w:sz w:val="28"/>
      <w:szCs w:val="28"/>
      <w:shd w:fill="FFFFFF" w:val="clear"/>
    </w:rPr>
  </w:style>
  <w:style w:type="character" w:styleId="12" w:customStyle="1">
    <w:name w:val="Текст сноски Знак1"/>
    <w:basedOn w:val="DefaultParagraphFont"/>
    <w:qFormat/>
    <w:rsid w:val="00785390"/>
    <w:rPr>
      <w:rFonts w:ascii="Times New Roman" w:hAnsi="Times New Roman" w:eastAsia="Times New Roman" w:cs="Times New Roman"/>
      <w:sz w:val="23"/>
      <w:szCs w:val="23"/>
      <w:shd w:fill="FFFFFF" w:val="clear"/>
    </w:rPr>
  </w:style>
  <w:style w:type="character" w:styleId="24" w:customStyle="1">
    <w:name w:val="Сноска (2)_"/>
    <w:basedOn w:val="DefaultParagraphFont"/>
    <w:link w:val="210"/>
    <w:qFormat/>
    <w:rsid w:val="00785390"/>
    <w:rPr>
      <w:rFonts w:ascii="Times New Roman" w:hAnsi="Times New Roman" w:eastAsia="Times New Roman" w:cs="Times New Roman"/>
      <w:sz w:val="20"/>
      <w:szCs w:val="20"/>
      <w:shd w:fill="FFFFFF" w:val="clear"/>
    </w:rPr>
  </w:style>
  <w:style w:type="character" w:styleId="25" w:customStyle="1">
    <w:name w:val="Заголовок №2 + Не полужирный"/>
    <w:basedOn w:val="23"/>
    <w:qFormat/>
    <w:rsid w:val="00785390"/>
    <w:rPr>
      <w:rFonts w:ascii="Times New Roman" w:hAnsi="Times New Roman" w:eastAsia="Times New Roman" w:cs="Times New Roman"/>
      <w:b/>
      <w:bCs/>
      <w:i w:val="false"/>
      <w:iCs w:val="false"/>
      <w:caps w:val="false"/>
      <w:smallCaps w:val="false"/>
      <w:strike w:val="false"/>
      <w:dstrike w:val="false"/>
      <w:spacing w:val="0"/>
      <w:sz w:val="28"/>
      <w:szCs w:val="28"/>
      <w:shd w:fill="FFFFFF" w:val="clear"/>
    </w:rPr>
  </w:style>
  <w:style w:type="character" w:styleId="Style20" w:customStyle="1">
    <w:name w:val="Текст сноски Знак"/>
    <w:basedOn w:val="DefaultParagraphFont"/>
    <w:uiPriority w:val="99"/>
    <w:semiHidden/>
    <w:qFormat/>
    <w:rsid w:val="00785390"/>
    <w:rPr>
      <w:rFonts w:ascii="Arial Unicode MS" w:hAnsi="Arial Unicode MS" w:eastAsia="Arial Unicode MS" w:cs="Arial Unicode MS"/>
      <w:color w:val="000000"/>
      <w:sz w:val="20"/>
      <w:szCs w:val="20"/>
      <w:lang w:eastAsia="ru-RU"/>
    </w:rPr>
  </w:style>
  <w:style w:type="character" w:styleId="Style21" w:customStyle="1">
    <w:name w:val="Footnote Reference"/>
    <w:rPr>
      <w:vertAlign w:val="superscript"/>
    </w:rPr>
  </w:style>
  <w:style w:type="character" w:styleId="FootnoteCharacters" w:customStyle="1">
    <w:name w:val="Footnote Characters"/>
    <w:basedOn w:val="DefaultParagraphFont"/>
    <w:uiPriority w:val="99"/>
    <w:semiHidden/>
    <w:unhideWhenUsed/>
    <w:qFormat/>
    <w:rsid w:val="00785390"/>
    <w:rPr>
      <w:vertAlign w:val="superscript"/>
    </w:rPr>
  </w:style>
  <w:style w:type="character" w:styleId="26" w:customStyle="1">
    <w:name w:val="Заголовок 2 Знак"/>
    <w:basedOn w:val="DefaultParagraphFont"/>
    <w:uiPriority w:val="9"/>
    <w:semiHidden/>
    <w:qFormat/>
    <w:rsid w:val="00060a9e"/>
    <w:rPr>
      <w:rFonts w:ascii="Cambria" w:hAnsi="Cambria" w:eastAsia="" w:cs="" w:asciiTheme="majorHAnsi" w:cstheme="majorBidi" w:eastAsiaTheme="majorEastAsia" w:hAnsiTheme="majorHAnsi"/>
      <w:color w:val="365F91" w:themeColor="accent1" w:themeShade="bf"/>
      <w:sz w:val="26"/>
      <w:szCs w:val="26"/>
      <w:lang w:eastAsia="ar-SA"/>
    </w:rPr>
  </w:style>
  <w:style w:type="character" w:styleId="31" w:customStyle="1">
    <w:name w:val="Заголовок 3 Знак"/>
    <w:basedOn w:val="DefaultParagraphFont"/>
    <w:uiPriority w:val="9"/>
    <w:semiHidden/>
    <w:qFormat/>
    <w:rsid w:val="00060a9e"/>
    <w:rPr>
      <w:rFonts w:ascii="Cambria" w:hAnsi="Cambria" w:eastAsia="" w:cs="" w:asciiTheme="majorHAnsi" w:cstheme="majorBidi" w:eastAsiaTheme="majorEastAsia" w:hAnsiTheme="majorHAnsi"/>
      <w:color w:val="243F60" w:themeColor="accent1" w:themeShade="7f"/>
      <w:sz w:val="24"/>
      <w:szCs w:val="24"/>
      <w:lang w:eastAsia="ar-SA"/>
    </w:rPr>
  </w:style>
  <w:style w:type="character" w:styleId="Strong">
    <w:name w:val="Strong"/>
    <w:basedOn w:val="DefaultParagraphFont"/>
    <w:uiPriority w:val="22"/>
    <w:qFormat/>
    <w:rsid w:val="00bc465f"/>
    <w:rPr>
      <w:b/>
      <w:bCs/>
    </w:rPr>
  </w:style>
  <w:style w:type="paragraph" w:styleId="Style22">
    <w:name w:val="Заголовок"/>
    <w:basedOn w:val="Normal"/>
    <w:next w:val="Style23"/>
    <w:qFormat/>
    <w:pPr>
      <w:keepNext w:val="true"/>
      <w:spacing w:before="240" w:after="120"/>
    </w:pPr>
    <w:rPr>
      <w:rFonts w:ascii="Liberation Sans" w:hAnsi="Liberation Sans" w:eastAsia="Microsoft YaHei" w:cs="Arial Unicode MS"/>
      <w:sz w:val="28"/>
      <w:szCs w:val="28"/>
    </w:rPr>
  </w:style>
  <w:style w:type="paragraph" w:styleId="Style23">
    <w:name w:val="Body Text"/>
    <w:basedOn w:val="Normal"/>
    <w:link w:val="Style13"/>
    <w:unhideWhenUsed/>
    <w:rsid w:val="00a21158"/>
    <w:pPr>
      <w:spacing w:before="0" w:after="12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Unicode MS"/>
      <w:i/>
      <w:iCs/>
      <w:sz w:val="24"/>
      <w:szCs w:val="24"/>
    </w:rPr>
  </w:style>
  <w:style w:type="paragraph" w:styleId="Style26">
    <w:name w:val="Указатель"/>
    <w:basedOn w:val="Normal"/>
    <w:qFormat/>
    <w:pPr>
      <w:suppressLineNumbers/>
    </w:pPr>
    <w:rPr>
      <w:rFonts w:cs="Arial Unicode MS"/>
    </w:rPr>
  </w:style>
  <w:style w:type="paragraph" w:styleId="13" w:customStyle="1">
    <w:name w:val="Заголовок1"/>
    <w:basedOn w:val="Normal"/>
    <w:next w:val="Style23"/>
    <w:qFormat/>
    <w:pPr>
      <w:keepNext w:val="true"/>
      <w:spacing w:before="240" w:after="120"/>
    </w:pPr>
    <w:rPr>
      <w:rFonts w:ascii="Liberation Sans" w:hAnsi="Liberation Sans" w:eastAsia="Microsoft YaHei" w:cs="Arial"/>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customStyle="1">
    <w:name w:val="Первая строка заголовка"/>
    <w:basedOn w:val="Normal"/>
    <w:qFormat/>
    <w:rsid w:val="003c2e7c"/>
    <w:pPr>
      <w:keepNext w:val="true"/>
      <w:keepLines/>
      <w:spacing w:before="960" w:after="120"/>
      <w:jc w:val="center"/>
    </w:pPr>
    <w:rPr>
      <w:b/>
      <w:sz w:val="32"/>
    </w:rPr>
  </w:style>
  <w:style w:type="paragraph" w:styleId="Style28" w:customStyle="1">
    <w:name w:val="Содержимое таблицы"/>
    <w:basedOn w:val="Normal"/>
    <w:qFormat/>
    <w:rsid w:val="003c2e7c"/>
    <w:pPr>
      <w:suppressLineNumbers/>
    </w:pPr>
    <w:rPr/>
  </w:style>
  <w:style w:type="paragraph" w:styleId="Style29">
    <w:name w:val="Body Text Indent"/>
    <w:basedOn w:val="Normal"/>
    <w:link w:val="Style10"/>
    <w:uiPriority w:val="99"/>
    <w:rsid w:val="003c2e7c"/>
    <w:pPr>
      <w:ind w:firstLine="720"/>
      <w:jc w:val="both"/>
    </w:pPr>
    <w:rPr>
      <w:szCs w:val="28"/>
      <w:lang w:val="x-none" w:eastAsia="x-none"/>
    </w:rPr>
  </w:style>
  <w:style w:type="paragraph" w:styleId="ListParagraph">
    <w:name w:val="List Paragraph"/>
    <w:basedOn w:val="Normal"/>
    <w:uiPriority w:val="34"/>
    <w:qFormat/>
    <w:rsid w:val="003c2e7c"/>
    <w:pPr>
      <w:spacing w:before="0" w:after="0"/>
      <w:ind w:left="720" w:hanging="0"/>
      <w:contextualSpacing/>
    </w:pPr>
    <w:rPr/>
  </w:style>
  <w:style w:type="paragraph" w:styleId="BalloonText">
    <w:name w:val="Balloon Text"/>
    <w:basedOn w:val="Normal"/>
    <w:link w:val="Style11"/>
    <w:uiPriority w:val="99"/>
    <w:semiHidden/>
    <w:unhideWhenUsed/>
    <w:qFormat/>
    <w:rsid w:val="00c17429"/>
    <w:pPr/>
    <w:rPr>
      <w:rFonts w:ascii="Tahoma" w:hAnsi="Tahoma" w:cs="Tahoma"/>
      <w:sz w:val="16"/>
      <w:szCs w:val="16"/>
    </w:rPr>
  </w:style>
  <w:style w:type="paragraph" w:styleId="Style30">
    <w:name w:val="Title"/>
    <w:basedOn w:val="Normal"/>
    <w:link w:val="Style12"/>
    <w:qFormat/>
    <w:rsid w:val="009a770f"/>
    <w:pPr>
      <w:jc w:val="center"/>
    </w:pPr>
    <w:rPr>
      <w:b/>
      <w:bCs/>
      <w:sz w:val="40"/>
      <w:szCs w:val="24"/>
      <w:lang w:eastAsia="ru-RU"/>
    </w:rPr>
  </w:style>
  <w:style w:type="paragraph" w:styleId="ConsPlusNonformat" w:customStyle="1">
    <w:name w:val="ConsPlusNonformat"/>
    <w:uiPriority w:val="99"/>
    <w:qFormat/>
    <w:rsid w:val="009a770f"/>
    <w:pPr>
      <w:widowControl w:val="false"/>
      <w:suppressAutoHyphens w:val="true"/>
      <w:bidi w:val="0"/>
      <w:spacing w:before="0" w:after="0"/>
      <w:jc w:val="left"/>
    </w:pPr>
    <w:rPr>
      <w:rFonts w:ascii="Courier New" w:hAnsi="Courier New" w:eastAsia="Arial" w:cs="Courier New"/>
      <w:color w:val="auto"/>
      <w:kern w:val="0"/>
      <w:sz w:val="20"/>
      <w:szCs w:val="20"/>
      <w:lang w:eastAsia="ar-SA" w:val="ru-RU" w:bidi="ar-SA"/>
    </w:rPr>
  </w:style>
  <w:style w:type="paragraph" w:styleId="ConsPlusTitle" w:customStyle="1">
    <w:name w:val="ConsPlusTitle"/>
    <w:qFormat/>
    <w:rsid w:val="00f26fb2"/>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eastAsia="ru-RU" w:val="ru-RU" w:bidi="ar-SA"/>
    </w:rPr>
  </w:style>
  <w:style w:type="paragraph" w:styleId="ConsPlusNormal" w:customStyle="1">
    <w:name w:val="ConsPlusNormal"/>
    <w:qFormat/>
    <w:rsid w:val="00f26fb2"/>
    <w:pPr>
      <w:widowControl w:val="false"/>
      <w:suppressAutoHyphens w:val="true"/>
      <w:bidi w:val="0"/>
      <w:spacing w:before="0" w:after="0"/>
      <w:jc w:val="left"/>
    </w:pPr>
    <w:rPr>
      <w:rFonts w:ascii="Arial" w:hAnsi="Arial" w:eastAsia="Times New Roman" w:cs="Arial"/>
      <w:color w:val="auto"/>
      <w:kern w:val="0"/>
      <w:sz w:val="20"/>
      <w:szCs w:val="20"/>
      <w:lang w:eastAsia="ru-RU" w:val="ru-RU" w:bidi="ar-SA"/>
    </w:rPr>
  </w:style>
  <w:style w:type="paragraph" w:styleId="Style31" w:customStyle="1">
    <w:name w:val="Колонтитул"/>
    <w:basedOn w:val="Normal"/>
    <w:qFormat/>
    <w:pPr/>
    <w:rPr/>
  </w:style>
  <w:style w:type="paragraph" w:styleId="Style32">
    <w:name w:val="Header"/>
    <w:basedOn w:val="Normal"/>
    <w:link w:val="Style14"/>
    <w:rsid w:val="00f26fb2"/>
    <w:pPr>
      <w:tabs>
        <w:tab w:val="clear" w:pos="708"/>
        <w:tab w:val="center" w:pos="4677" w:leader="none"/>
        <w:tab w:val="right" w:pos="9355" w:leader="none"/>
      </w:tabs>
    </w:pPr>
    <w:rPr>
      <w:rFonts w:ascii="Calibri" w:hAnsi="Calibri" w:cs="Calibri"/>
      <w:sz w:val="22"/>
      <w:szCs w:val="22"/>
      <w:lang w:eastAsia="ru-RU"/>
    </w:rPr>
  </w:style>
  <w:style w:type="paragraph" w:styleId="Style33">
    <w:name w:val="Footer"/>
    <w:basedOn w:val="Normal"/>
    <w:link w:val="Style15"/>
    <w:rsid w:val="00f26fb2"/>
    <w:pPr>
      <w:tabs>
        <w:tab w:val="clear" w:pos="708"/>
        <w:tab w:val="center" w:pos="4677" w:leader="none"/>
        <w:tab w:val="right" w:pos="9355" w:leader="none"/>
      </w:tabs>
    </w:pPr>
    <w:rPr>
      <w:rFonts w:ascii="Calibri" w:hAnsi="Calibri" w:cs="Calibri"/>
      <w:sz w:val="22"/>
      <w:szCs w:val="22"/>
      <w:lang w:eastAsia="ru-RU"/>
    </w:rPr>
  </w:style>
  <w:style w:type="paragraph" w:styleId="NoSpacing">
    <w:name w:val="No Spacing"/>
    <w:link w:val="Style18"/>
    <w:uiPriority w:val="1"/>
    <w:qFormat/>
    <w:rsid w:val="00cd0373"/>
    <w:pPr>
      <w:widowControl/>
      <w:suppressAutoHyphens w:val="true"/>
      <w:bidi w:val="0"/>
      <w:spacing w:before="0" w:after="0"/>
      <w:jc w:val="left"/>
    </w:pPr>
    <w:rPr>
      <w:rFonts w:ascii="Times New Roman" w:hAnsi="Times New Roman" w:eastAsia="Times New Roman" w:cs="Times New Roman"/>
      <w:color w:val="auto"/>
      <w:kern w:val="0"/>
      <w:sz w:val="28"/>
      <w:szCs w:val="20"/>
      <w:lang w:eastAsia="ar-SA" w:val="ru-RU" w:bidi="ar-SA"/>
    </w:rPr>
  </w:style>
  <w:style w:type="paragraph" w:styleId="ConsPlusCell" w:customStyle="1">
    <w:name w:val="ConsPlusCell"/>
    <w:uiPriority w:val="99"/>
    <w:qFormat/>
    <w:rsid w:val="00ff30b5"/>
    <w:pPr>
      <w:widowControl w:val="false"/>
      <w:suppressAutoHyphens w:val="true"/>
      <w:bidi w:val="0"/>
      <w:spacing w:before="0" w:after="0"/>
      <w:jc w:val="left"/>
    </w:pPr>
    <w:rPr>
      <w:rFonts w:ascii="Calibri" w:hAnsi="Calibri" w:eastAsia="" w:cs="Calibri" w:eastAsiaTheme="minorEastAsia"/>
      <w:color w:val="auto"/>
      <w:kern w:val="0"/>
      <w:sz w:val="22"/>
      <w:szCs w:val="22"/>
      <w:lang w:eastAsia="ru-RU" w:val="ru-RU" w:bidi="ar-SA"/>
    </w:rPr>
  </w:style>
  <w:style w:type="paragraph" w:styleId="14" w:customStyle="1">
    <w:name w:val="Знак Знак Знак1"/>
    <w:basedOn w:val="Normal"/>
    <w:qFormat/>
    <w:rsid w:val="00060230"/>
    <w:pPr>
      <w:tabs>
        <w:tab w:val="clear" w:pos="708"/>
        <w:tab w:val="left" w:pos="360" w:leader="none"/>
      </w:tabs>
      <w:spacing w:lineRule="exact" w:line="240" w:before="0" w:after="160"/>
    </w:pPr>
    <w:rPr>
      <w:rFonts w:ascii="Verdana" w:hAnsi="Verdana" w:cs="Verdana"/>
      <w:sz w:val="20"/>
      <w:lang w:val="en-US" w:eastAsia="en-US"/>
    </w:rPr>
  </w:style>
  <w:style w:type="paragraph" w:styleId="32" w:customStyle="1">
    <w:name w:val="Обычный3"/>
    <w:qFormat/>
    <w:rsid w:val="00060230"/>
    <w:pPr>
      <w:widowControl w:val="false"/>
      <w:suppressAutoHyphens w:val="true"/>
      <w:bidi w:val="0"/>
      <w:spacing w:before="0" w:after="0"/>
      <w:jc w:val="left"/>
    </w:pPr>
    <w:rPr>
      <w:rFonts w:ascii="Times New Roman" w:hAnsi="Times New Roman" w:eastAsia="Times New Roman" w:cs="Times New Roman"/>
      <w:color w:val="auto"/>
      <w:kern w:val="0"/>
      <w:sz w:val="20"/>
      <w:szCs w:val="20"/>
      <w:lang w:eastAsia="ru-RU" w:val="ru-RU" w:bidi="ar-SA"/>
    </w:rPr>
  </w:style>
  <w:style w:type="paragraph" w:styleId="15" w:customStyle="1">
    <w:name w:val="заголовок 1"/>
    <w:basedOn w:val="Normal"/>
    <w:next w:val="Normal"/>
    <w:qFormat/>
    <w:rsid w:val="00060230"/>
    <w:pPr>
      <w:keepNext w:val="true"/>
      <w:widowControl w:val="false"/>
      <w:jc w:val="right"/>
    </w:pPr>
    <w:rPr>
      <w:b/>
      <w:bCs/>
      <w:i/>
      <w:iCs/>
      <w:sz w:val="22"/>
      <w:szCs w:val="22"/>
      <w:lang w:eastAsia="ru-RU"/>
    </w:rPr>
  </w:style>
  <w:style w:type="paragraph" w:styleId="27" w:customStyle="1">
    <w:name w:val="Обычный2"/>
    <w:link w:val="21"/>
    <w:qFormat/>
    <w:rsid w:val="00060230"/>
    <w:pPr>
      <w:widowControl w:val="false"/>
      <w:suppressAutoHyphens w:val="true"/>
      <w:bidi w:val="0"/>
      <w:spacing w:before="0" w:after="0"/>
      <w:jc w:val="left"/>
    </w:pPr>
    <w:rPr>
      <w:rFonts w:ascii="Times New Roman" w:hAnsi="Times New Roman" w:eastAsia="Times New Roman" w:cs="Times New Roman"/>
      <w:color w:val="auto"/>
      <w:kern w:val="0"/>
      <w:sz w:val="20"/>
      <w:szCs w:val="20"/>
      <w:lang w:eastAsia="ru-RU" w:val="ru-RU" w:bidi="ar-SA"/>
    </w:rPr>
  </w:style>
  <w:style w:type="paragraph" w:styleId="16" w:customStyle="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060230"/>
    <w:pPr>
      <w:spacing w:beforeAutospacing="1" w:afterAutospacing="1"/>
    </w:pPr>
    <w:rPr>
      <w:rFonts w:ascii="Tahoma" w:hAnsi="Tahoma"/>
      <w:sz w:val="20"/>
      <w:lang w:val="en-US" w:eastAsia="en-US"/>
    </w:rPr>
  </w:style>
  <w:style w:type="paragraph" w:styleId="17" w:customStyle="1">
    <w:name w:val="Обычный1"/>
    <w:qFormat/>
    <w:rsid w:val="00060230"/>
    <w:pPr>
      <w:widowControl w:val="false"/>
      <w:suppressAutoHyphens w:val="true"/>
      <w:bidi w:val="0"/>
      <w:spacing w:before="0" w:after="0"/>
      <w:jc w:val="left"/>
    </w:pPr>
    <w:rPr>
      <w:rFonts w:ascii="Times New Roman" w:hAnsi="Times New Roman" w:eastAsia="Times New Roman" w:cs="Times New Roman"/>
      <w:color w:val="auto"/>
      <w:kern w:val="0"/>
      <w:sz w:val="20"/>
      <w:szCs w:val="20"/>
      <w:lang w:eastAsia="ru-RU" w:val="ru-RU" w:bidi="ar-SA"/>
    </w:rPr>
  </w:style>
  <w:style w:type="paragraph" w:styleId="ConsNormal" w:customStyle="1">
    <w:name w:val="ConsNormal"/>
    <w:qFormat/>
    <w:rsid w:val="00060230"/>
    <w:pPr>
      <w:widowControl w:val="false"/>
      <w:suppressAutoHyphens w:val="true"/>
      <w:bidi w:val="0"/>
      <w:spacing w:before="0" w:after="0"/>
      <w:ind w:right="19772" w:firstLine="720"/>
      <w:jc w:val="left"/>
    </w:pPr>
    <w:rPr>
      <w:rFonts w:ascii="Arial" w:hAnsi="Arial" w:eastAsia="Times New Roman" w:cs="Arial"/>
      <w:color w:val="auto"/>
      <w:kern w:val="0"/>
      <w:sz w:val="14"/>
      <w:szCs w:val="14"/>
      <w:lang w:eastAsia="ru-RU" w:val="ru-RU" w:bidi="ar-SA"/>
    </w:rPr>
  </w:style>
  <w:style w:type="paragraph" w:styleId="Annotationtext">
    <w:name w:val="annotation text"/>
    <w:basedOn w:val="Normal"/>
    <w:link w:val="Style16"/>
    <w:semiHidden/>
    <w:qFormat/>
    <w:rsid w:val="00060230"/>
    <w:pPr/>
    <w:rPr>
      <w:sz w:val="20"/>
      <w:lang w:eastAsia="ru-RU"/>
    </w:rPr>
  </w:style>
  <w:style w:type="paragraph" w:styleId="Style34" w:customStyle="1">
    <w:name w:val="Текст док"/>
    <w:basedOn w:val="Normal"/>
    <w:autoRedefine/>
    <w:qFormat/>
    <w:rsid w:val="00060230"/>
    <w:pPr>
      <w:ind w:firstLine="720"/>
      <w:jc w:val="both"/>
    </w:pPr>
    <w:rPr>
      <w:lang w:val="en-US" w:eastAsia="ru-RU"/>
    </w:rPr>
  </w:style>
  <w:style w:type="paragraph" w:styleId="DocumentMap">
    <w:name w:val="Document Map"/>
    <w:basedOn w:val="Normal"/>
    <w:link w:val="Style17"/>
    <w:semiHidden/>
    <w:qFormat/>
    <w:rsid w:val="00060230"/>
    <w:pPr>
      <w:widowControl w:val="false"/>
      <w:shd w:val="clear" w:color="auto" w:fill="000080"/>
    </w:pPr>
    <w:rPr>
      <w:rFonts w:ascii="Tahoma" w:hAnsi="Tahoma" w:cs="Tahoma"/>
      <w:sz w:val="20"/>
      <w:lang w:eastAsia="ru-RU"/>
    </w:rPr>
  </w:style>
  <w:style w:type="paragraph" w:styleId="ConsTitle" w:customStyle="1">
    <w:name w:val="ConsTitle"/>
    <w:qFormat/>
    <w:rsid w:val="00060230"/>
    <w:pPr>
      <w:widowControl w:val="false"/>
      <w:suppressAutoHyphens w:val="true"/>
      <w:bidi w:val="0"/>
      <w:spacing w:before="0" w:after="0"/>
      <w:ind w:right="19772" w:hanging="0"/>
      <w:jc w:val="left"/>
    </w:pPr>
    <w:rPr>
      <w:rFonts w:ascii="Arial" w:hAnsi="Arial" w:eastAsia="Times New Roman" w:cs="Arial"/>
      <w:b/>
      <w:bCs/>
      <w:color w:val="auto"/>
      <w:kern w:val="0"/>
      <w:sz w:val="14"/>
      <w:szCs w:val="14"/>
      <w:lang w:eastAsia="ru-RU" w:val="ru-RU" w:bidi="ar-SA"/>
    </w:rPr>
  </w:style>
  <w:style w:type="paragraph" w:styleId="28" w:customStyle="1">
    <w:name w:val="Основной текст (2)"/>
    <w:basedOn w:val="Normal"/>
    <w:link w:val="22"/>
    <w:qFormat/>
    <w:rsid w:val="00182eb2"/>
    <w:pPr>
      <w:shd w:val="clear" w:color="auto" w:fill="FFFFFF"/>
      <w:spacing w:lineRule="atLeast" w:line="0" w:before="0" w:after="360"/>
    </w:pPr>
    <w:rPr>
      <w:szCs w:val="28"/>
      <w:lang w:eastAsia="en-US"/>
    </w:rPr>
  </w:style>
  <w:style w:type="paragraph" w:styleId="29" w:customStyle="1">
    <w:name w:val="Заголовок №2"/>
    <w:basedOn w:val="Normal"/>
    <w:link w:val="23"/>
    <w:qFormat/>
    <w:rsid w:val="00182eb2"/>
    <w:pPr>
      <w:shd w:val="clear" w:color="auto" w:fill="FFFFFF"/>
      <w:spacing w:lineRule="exact" w:line="336"/>
      <w:jc w:val="center"/>
      <w:outlineLvl w:val="1"/>
    </w:pPr>
    <w:rPr>
      <w:szCs w:val="28"/>
      <w:lang w:eastAsia="en-US"/>
    </w:rPr>
  </w:style>
  <w:style w:type="paragraph" w:styleId="Style35">
    <w:name w:val="Footnote Text"/>
    <w:basedOn w:val="Normal"/>
    <w:link w:val="12"/>
    <w:uiPriority w:val="99"/>
    <w:semiHidden/>
    <w:unhideWhenUsed/>
    <w:rsid w:val="00785390"/>
    <w:pPr/>
    <w:rPr>
      <w:rFonts w:ascii="Arial Unicode MS" w:hAnsi="Arial Unicode MS" w:eastAsia="Arial Unicode MS" w:cs="Arial Unicode MS"/>
      <w:color w:val="000000"/>
      <w:sz w:val="20"/>
      <w:lang w:eastAsia="ru-RU"/>
    </w:rPr>
  </w:style>
  <w:style w:type="paragraph" w:styleId="210" w:customStyle="1">
    <w:name w:val="Сноска (2)"/>
    <w:basedOn w:val="Normal"/>
    <w:link w:val="24"/>
    <w:qFormat/>
    <w:rsid w:val="00785390"/>
    <w:pPr>
      <w:shd w:val="clear" w:color="auto" w:fill="FFFFFF"/>
      <w:spacing w:lineRule="atLeast" w:line="0"/>
    </w:pPr>
    <w:rPr>
      <w:sz w:val="20"/>
      <w:lang w:eastAsia="en-US"/>
    </w:rPr>
  </w:style>
  <w:style w:type="paragraph" w:styleId="18" w:customStyle="1">
    <w:name w:val="ВК1"/>
    <w:basedOn w:val="Style32"/>
    <w:qFormat/>
    <w:rsid w:val="00725936"/>
    <w:pPr>
      <w:tabs>
        <w:tab w:val="clear" w:pos="4677"/>
        <w:tab w:val="clear" w:pos="9355"/>
        <w:tab w:val="center" w:pos="4703" w:leader="none"/>
        <w:tab w:val="right" w:pos="9214" w:leader="none"/>
      </w:tabs>
      <w:ind w:right="1418" w:hanging="0"/>
      <w:jc w:val="center"/>
    </w:pPr>
    <w:rPr>
      <w:rFonts w:ascii="Times New Roman" w:hAnsi="Times New Roman" w:cs="Times New Roman"/>
      <w:b/>
      <w:sz w:val="26"/>
      <w:szCs w:val="20"/>
      <w:lang w:val="x-none" w:eastAsia="x-none"/>
    </w:rPr>
  </w:style>
  <w:style w:type="paragraph" w:styleId="Iioaioo" w:customStyle="1">
    <w:name w:val="Ii oaio?o"/>
    <w:basedOn w:val="Normal"/>
    <w:uiPriority w:val="99"/>
    <w:qFormat/>
    <w:rsid w:val="00725936"/>
    <w:pPr>
      <w:keepNext w:val="true"/>
      <w:keepLines/>
      <w:spacing w:before="240" w:after="240"/>
      <w:jc w:val="center"/>
    </w:pPr>
    <w:rPr>
      <w:b/>
      <w:lang w:eastAsia="ru-RU"/>
    </w:rPr>
  </w:style>
  <w:style w:type="paragraph" w:styleId="211" w:customStyle="1">
    <w:name w:val="Основной текст 21"/>
    <w:basedOn w:val="Normal"/>
    <w:qFormat/>
    <w:rsid w:val="00060a9e"/>
    <w:pPr>
      <w:ind w:firstLine="709"/>
      <w:jc w:val="both"/>
    </w:pPr>
    <w:rPr>
      <w:lang w:eastAsia="ru-RU"/>
    </w:rPr>
  </w:style>
  <w:style w:type="paragraph" w:styleId="Default" w:customStyle="1">
    <w:name w:val="Default"/>
    <w:qFormat/>
    <w:rsid w:val="00060a9e"/>
    <w:pPr>
      <w:widowControl/>
      <w:suppressAutoHyphens w:val="true"/>
      <w:bidi w:val="0"/>
      <w:spacing w:before="0" w:after="0"/>
      <w:jc w:val="left"/>
    </w:pPr>
    <w:rPr>
      <w:rFonts w:ascii="Times New Roman" w:hAnsi="Times New Roman" w:eastAsia="Times New Roman" w:cs="Times New Roman"/>
      <w:color w:val="000000"/>
      <w:kern w:val="0"/>
      <w:sz w:val="24"/>
      <w:szCs w:val="24"/>
      <w:lang w:eastAsia="ru-RU" w:val="ru-RU" w:bidi="ar-SA"/>
    </w:rPr>
  </w:style>
  <w:style w:type="paragraph" w:styleId="NormalWeb">
    <w:name w:val="Normal (Web)"/>
    <w:basedOn w:val="Normal"/>
    <w:uiPriority w:val="99"/>
    <w:qFormat/>
    <w:rsid w:val="00060a9e"/>
    <w:pPr>
      <w:spacing w:beforeAutospacing="1" w:afterAutospacing="1"/>
    </w:pPr>
    <w:rPr>
      <w:sz w:val="24"/>
      <w:szCs w:val="24"/>
      <w:lang w:eastAsia="ru-RU"/>
    </w:rPr>
  </w:style>
  <w:style w:type="paragraph" w:styleId="212" w:customStyle="1">
    <w:name w:val="Основной текст с отступом 21"/>
    <w:basedOn w:val="Normal"/>
    <w:qFormat/>
    <w:rsid w:val="00060a9e"/>
    <w:pPr>
      <w:ind w:firstLine="567"/>
      <w:jc w:val="both"/>
    </w:pPr>
    <w:rPr/>
  </w:style>
  <w:style w:type="paragraph" w:styleId="231" w:customStyle="1">
    <w:name w:val="Основной текст 23"/>
    <w:basedOn w:val="Normal"/>
    <w:qFormat/>
    <w:rsid w:val="00060a9e"/>
    <w:pPr>
      <w:ind w:firstLine="709"/>
      <w:jc w:val="both"/>
    </w:pPr>
    <w:rPr/>
  </w:style>
  <w:style w:type="paragraph" w:styleId="Style36" w:customStyle="1">
    <w:name w:val="Содержимое врезки"/>
    <w:basedOn w:val="Normal"/>
    <w:qFormat/>
    <w:pPr/>
    <w:rPr/>
  </w:style>
  <w:style w:type="numbering" w:styleId="NoList" w:default="1">
    <w:name w:val="No List"/>
    <w:uiPriority w:val="99"/>
    <w:semiHidden/>
    <w:unhideWhenUsed/>
    <w:qFormat/>
  </w:style>
  <w:style w:type="numbering" w:styleId="19" w:customStyle="1">
    <w:name w:val="Нет списка1"/>
    <w:uiPriority w:val="99"/>
    <w:semiHidden/>
    <w:unhideWhenUsed/>
    <w:qFormat/>
    <w:rsid w:val="00344d67"/>
  </w:style>
  <w:style w:type="table" w:default="1" w:styleId="a1">
    <w:name w:val="Normal Table"/>
    <w:uiPriority w:val="99"/>
    <w:semiHidden/>
    <w:unhideWhenUsed/>
    <w:tblPr>
      <w:tblCellMar>
        <w:top w:w="0" w:type="dxa"/>
        <w:left w:w="108" w:type="dxa"/>
        <w:bottom w:w="0" w:type="dxa"/>
        <w:right w:w="108" w:type="dxa"/>
      </w:tblCellMar>
    </w:tblPr>
  </w:style>
  <w:style w:type="table" w:styleId="aff6">
    <w:name w:val="Table Grid"/>
    <w:basedOn w:val="a1"/>
    <w:uiPriority w:val="59"/>
    <w:rsid w:val="007972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Сетка таблицы1"/>
    <w:basedOn w:val="a1"/>
    <w:uiPriority w:val="59"/>
    <w:rsid w:val="00344d6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48B1F52E2937FD5E5445B50216A4930FF6D1A76C790E5CC3E1B9938AB5730E29BC09BE8FA63CDDFiEe7N" TargetMode="External"/><Relationship Id="rId3" Type="http://schemas.openxmlformats.org/officeDocument/2006/relationships/hyperlink" Target="consultantplus://offline/ref=348B1F52E2937FD5E5445B50216A4930FF621A70C59EE5CC3E1B9938AB5730E29BC09BE8FA63CFD8iEe4N"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DC89-C8BA-4F17-AE27-4DF55D33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LibreOffice/7.5.6.2$Windows_X86_64 LibreOffice_project/f654817fb68d6d4600d7d2f6b647e47729f55f15</Application>
  <AppVersion>15.0000</AppVersion>
  <Pages>11</Pages>
  <Words>1553</Words>
  <Characters>11674</Characters>
  <CharactersWithSpaces>15783</CharactersWithSpaces>
  <Paragraphs>242</Paragraphs>
  <Company>Администрация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2023-11-17T08:21:00Z</dcterms:created>
  <dc:creator>Зав. экономикой</dc:creator>
  <dc:description/>
  <dc:language>ru-RU</dc:language>
  <cp:lastModifiedBy/>
  <cp:lastPrinted>2022-04-06T06:44:00Z</cp:lastPrinted>
  <dcterms:modified xsi:type="dcterms:W3CDTF">2023-11-20T16:00:26Z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