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A5665B">
        <w:trPr>
          <w:trHeight w:hRule="exact" w:val="2377"/>
          <w:jc w:val="center"/>
        </w:trPr>
        <w:tc>
          <w:tcPr>
            <w:tcW w:w="9228" w:type="dxa"/>
            <w:gridSpan w:val="4"/>
            <w:shd w:val="clear" w:color="auto" w:fill="auto"/>
          </w:tcPr>
          <w:p w:rsidR="00A5665B" w:rsidRDefault="007B2501">
            <w:pPr>
              <w:pStyle w:val="Iioaioo"/>
              <w:keepLines w:val="0"/>
              <w:widowControl w:val="0"/>
              <w:tabs>
                <w:tab w:val="left" w:pos="2977"/>
              </w:tabs>
              <w:spacing w:before="0" w:after="0"/>
              <w:rPr>
                <w:szCs w:val="28"/>
              </w:rPr>
            </w:pPr>
            <w:r>
              <w:rPr>
                <w:szCs w:val="28"/>
              </w:rPr>
              <w:t xml:space="preserve">АДМИНИСТРАЦИЯ </w:t>
            </w:r>
          </w:p>
          <w:p w:rsidR="00A5665B" w:rsidRDefault="007B2501">
            <w:pPr>
              <w:pStyle w:val="Iioaioo"/>
              <w:keepLines w:val="0"/>
              <w:widowControl w:val="0"/>
              <w:tabs>
                <w:tab w:val="left" w:pos="2977"/>
              </w:tabs>
              <w:spacing w:before="0" w:after="0"/>
              <w:rPr>
                <w:szCs w:val="28"/>
              </w:rPr>
            </w:pPr>
            <w:r>
              <w:rPr>
                <w:szCs w:val="28"/>
              </w:rPr>
              <w:t>МУРАШИНСКОГО МУНИЦИПАЛЬНОГО ОКРУГА</w:t>
            </w:r>
          </w:p>
          <w:p w:rsidR="00A5665B" w:rsidRDefault="007B2501">
            <w:pPr>
              <w:pStyle w:val="Iioaioo"/>
              <w:keepLines w:val="0"/>
              <w:widowControl w:val="0"/>
              <w:tabs>
                <w:tab w:val="left" w:pos="2977"/>
              </w:tabs>
              <w:spacing w:before="0" w:after="480"/>
              <w:rPr>
                <w:szCs w:val="28"/>
              </w:rPr>
            </w:pPr>
            <w:r>
              <w:rPr>
                <w:szCs w:val="28"/>
              </w:rPr>
              <w:t>КИРОВСКОЙ ОБЛАСТИ</w:t>
            </w:r>
          </w:p>
          <w:p w:rsidR="00A5665B" w:rsidRDefault="007B2501">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A5665B" w:rsidRDefault="00A5665B">
            <w:pPr>
              <w:pStyle w:val="aff0"/>
              <w:widowControl w:val="0"/>
              <w:spacing w:before="0" w:after="480"/>
              <w:rPr>
                <w:szCs w:val="32"/>
              </w:rPr>
            </w:pPr>
          </w:p>
          <w:p w:rsidR="00A5665B" w:rsidRDefault="00A5665B">
            <w:pPr>
              <w:pStyle w:val="aff0"/>
              <w:widowControl w:val="0"/>
              <w:spacing w:before="0" w:after="480"/>
              <w:rPr>
                <w:szCs w:val="32"/>
              </w:rPr>
            </w:pPr>
          </w:p>
          <w:p w:rsidR="00A5665B" w:rsidRDefault="007B2501">
            <w:pPr>
              <w:widowControl w:val="0"/>
              <w:tabs>
                <w:tab w:val="left" w:pos="2160"/>
              </w:tabs>
            </w:pPr>
            <w:r>
              <w:tab/>
            </w:r>
          </w:p>
        </w:tc>
      </w:tr>
      <w:tr w:rsidR="00A5665B">
        <w:trPr>
          <w:jc w:val="center"/>
        </w:trPr>
        <w:tc>
          <w:tcPr>
            <w:tcW w:w="2133" w:type="dxa"/>
            <w:tcBorders>
              <w:bottom w:val="single" w:sz="4" w:space="0" w:color="000000"/>
            </w:tcBorders>
            <w:shd w:val="clear" w:color="auto" w:fill="auto"/>
          </w:tcPr>
          <w:p w:rsidR="00A5665B" w:rsidRDefault="00787E97">
            <w:pPr>
              <w:widowControl w:val="0"/>
              <w:snapToGrid w:val="0"/>
            </w:pPr>
            <w:r>
              <w:t>28.02.2023</w:t>
            </w:r>
          </w:p>
        </w:tc>
        <w:tc>
          <w:tcPr>
            <w:tcW w:w="2711" w:type="dxa"/>
            <w:shd w:val="clear" w:color="auto" w:fill="auto"/>
          </w:tcPr>
          <w:p w:rsidR="00A5665B" w:rsidRDefault="00A5665B">
            <w:pPr>
              <w:widowControl w:val="0"/>
              <w:snapToGrid w:val="0"/>
              <w:jc w:val="center"/>
              <w:rPr>
                <w:szCs w:val="28"/>
              </w:rPr>
            </w:pPr>
          </w:p>
        </w:tc>
        <w:tc>
          <w:tcPr>
            <w:tcW w:w="2348" w:type="dxa"/>
            <w:shd w:val="clear" w:color="auto" w:fill="auto"/>
          </w:tcPr>
          <w:p w:rsidR="00A5665B" w:rsidRDefault="007B2501">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A5665B" w:rsidRPr="00787E97" w:rsidRDefault="00787E97">
            <w:pPr>
              <w:widowControl w:val="0"/>
              <w:snapToGrid w:val="0"/>
              <w:rPr>
                <w:i/>
                <w:szCs w:val="28"/>
              </w:rPr>
            </w:pPr>
            <w:r>
              <w:rPr>
                <w:i/>
                <w:szCs w:val="28"/>
              </w:rPr>
              <w:t>101</w:t>
            </w:r>
          </w:p>
        </w:tc>
      </w:tr>
      <w:tr w:rsidR="00A5665B">
        <w:trPr>
          <w:jc w:val="center"/>
        </w:trPr>
        <w:tc>
          <w:tcPr>
            <w:tcW w:w="9228" w:type="dxa"/>
            <w:gridSpan w:val="4"/>
            <w:shd w:val="clear" w:color="auto" w:fill="auto"/>
          </w:tcPr>
          <w:p w:rsidR="00A5665B" w:rsidRDefault="007B2501">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A5665B" w:rsidRDefault="007B2501">
      <w:pPr>
        <w:spacing w:before="480" w:after="480"/>
        <w:ind w:firstLine="539"/>
        <w:jc w:val="center"/>
        <w:rPr>
          <w:b/>
        </w:rPr>
      </w:pPr>
      <w:r>
        <w:rPr>
          <w:b/>
        </w:rPr>
        <w:t xml:space="preserve">О </w:t>
      </w:r>
      <w:r w:rsidR="005865FC">
        <w:rPr>
          <w:b/>
        </w:rPr>
        <w:t>внесении изменений в постановление администрации Мурашинского муниципального округа Кировской области от 11.03.2022 № 176</w:t>
      </w:r>
    </w:p>
    <w:p w:rsidR="00A5665B" w:rsidRDefault="005865FC">
      <w:pPr>
        <w:spacing w:after="200" w:line="360" w:lineRule="auto"/>
        <w:ind w:firstLine="709"/>
        <w:contextualSpacing/>
        <w:jc w:val="both"/>
        <w:rPr>
          <w:rFonts w:eastAsiaTheme="minorHAnsi"/>
          <w:szCs w:val="28"/>
          <w:lang w:eastAsia="en-US"/>
        </w:rPr>
      </w:pPr>
      <w:r>
        <w:rPr>
          <w:rFonts w:eastAsiaTheme="minorHAnsi"/>
          <w:szCs w:val="28"/>
          <w:lang w:eastAsia="en-US"/>
        </w:rPr>
        <w:t>В связи с кадровыми изменениями администрация Мурашинского муниципального округа ПОСТАНОВЛЯЕТ:</w:t>
      </w:r>
    </w:p>
    <w:p w:rsidR="005865FC" w:rsidRDefault="005865FC" w:rsidP="005865FC">
      <w:pPr>
        <w:pStyle w:val="aff2"/>
        <w:numPr>
          <w:ilvl w:val="0"/>
          <w:numId w:val="1"/>
        </w:numPr>
        <w:spacing w:after="200" w:line="360" w:lineRule="auto"/>
        <w:ind w:left="0" w:firstLine="709"/>
        <w:jc w:val="both"/>
        <w:rPr>
          <w:rFonts w:eastAsiaTheme="minorHAnsi"/>
          <w:szCs w:val="28"/>
          <w:lang w:eastAsia="en-US"/>
        </w:rPr>
      </w:pPr>
      <w:r>
        <w:rPr>
          <w:rFonts w:eastAsiaTheme="minorHAnsi"/>
          <w:szCs w:val="28"/>
          <w:lang w:eastAsia="en-US"/>
        </w:rPr>
        <w:t>Приложение 1 к постановлению утвердить в новой редакции. Прилагается.</w:t>
      </w:r>
    </w:p>
    <w:p w:rsidR="001203A0" w:rsidRPr="005865FC" w:rsidRDefault="00DC34C6" w:rsidP="005865FC">
      <w:pPr>
        <w:pStyle w:val="aff2"/>
        <w:numPr>
          <w:ilvl w:val="0"/>
          <w:numId w:val="1"/>
        </w:numPr>
        <w:spacing w:after="200" w:line="360" w:lineRule="auto"/>
        <w:ind w:left="0" w:firstLine="709"/>
        <w:jc w:val="both"/>
        <w:rPr>
          <w:rFonts w:eastAsiaTheme="minorHAnsi"/>
          <w:szCs w:val="28"/>
          <w:lang w:eastAsia="en-US"/>
        </w:rPr>
      </w:pPr>
      <w:r>
        <w:rPr>
          <w:rFonts w:eastAsiaTheme="minorHAnsi"/>
          <w:szCs w:val="28"/>
          <w:lang w:eastAsia="en-US"/>
        </w:rPr>
        <w:t>Признать утратившим силу постановление администрации Мурашинского муниципального округа от 12.10.2022 № 722 «О внесении изменений в постановление администрации Мурашинского муниципального округа Кировской области от 11.03.2022 № 176»</w:t>
      </w:r>
    </w:p>
    <w:p w:rsidR="00A5665B" w:rsidRDefault="00FA4F2A" w:rsidP="00FA4F2A">
      <w:pPr>
        <w:pStyle w:val="aff2"/>
        <w:numPr>
          <w:ilvl w:val="0"/>
          <w:numId w:val="1"/>
        </w:numPr>
        <w:spacing w:line="360" w:lineRule="auto"/>
        <w:ind w:left="0" w:firstLine="709"/>
        <w:jc w:val="both"/>
        <w:rPr>
          <w:rFonts w:eastAsiaTheme="minorHAnsi"/>
          <w:szCs w:val="28"/>
          <w:lang w:eastAsia="en-US"/>
        </w:rPr>
      </w:pPr>
      <w:r>
        <w:rPr>
          <w:rFonts w:eastAsiaTheme="minorHAnsi"/>
          <w:szCs w:val="28"/>
          <w:lang w:eastAsia="en-US"/>
        </w:rPr>
        <w:t>Настоящее постановление опубликовать в Муниципальном вестнике и на официальном сайте органов местного самоуправления администрации Мурашинского муниципального округа</w:t>
      </w:r>
      <w:r w:rsidR="00F92516">
        <w:rPr>
          <w:rFonts w:eastAsiaTheme="minorHAnsi"/>
          <w:szCs w:val="28"/>
          <w:lang w:eastAsia="en-US"/>
        </w:rPr>
        <w:t>.</w:t>
      </w:r>
    </w:p>
    <w:p w:rsidR="00F92516" w:rsidRPr="00FA4F2A" w:rsidRDefault="00F92516" w:rsidP="00FA4F2A">
      <w:pPr>
        <w:pStyle w:val="aff2"/>
        <w:numPr>
          <w:ilvl w:val="0"/>
          <w:numId w:val="1"/>
        </w:numPr>
        <w:spacing w:line="360" w:lineRule="auto"/>
        <w:ind w:left="0" w:firstLine="709"/>
        <w:jc w:val="both"/>
        <w:rPr>
          <w:rFonts w:eastAsiaTheme="minorHAnsi"/>
          <w:szCs w:val="28"/>
          <w:lang w:eastAsia="en-US"/>
        </w:rPr>
      </w:pPr>
      <w:r>
        <w:rPr>
          <w:rFonts w:eastAsiaTheme="minorHAnsi"/>
          <w:szCs w:val="28"/>
          <w:lang w:eastAsia="en-US"/>
        </w:rPr>
        <w:t>Настоящее постановление вступает в силу с момента подписания.</w:t>
      </w:r>
    </w:p>
    <w:p w:rsidR="00A5665B" w:rsidRDefault="00A5665B">
      <w:pPr>
        <w:spacing w:after="720" w:line="360" w:lineRule="auto"/>
        <w:ind w:firstLine="720"/>
        <w:jc w:val="both"/>
        <w:rPr>
          <w:rFonts w:eastAsiaTheme="minorHAnsi"/>
          <w:szCs w:val="28"/>
          <w:lang w:eastAsia="en-US"/>
        </w:rPr>
      </w:pPr>
    </w:p>
    <w:p w:rsidR="00A5665B" w:rsidRDefault="007B2501">
      <w:pPr>
        <w:pStyle w:val="aff1"/>
        <w:snapToGrid w:val="0"/>
        <w:rPr>
          <w:szCs w:val="28"/>
        </w:rPr>
      </w:pPr>
      <w:r>
        <w:rPr>
          <w:szCs w:val="28"/>
        </w:rPr>
        <w:t xml:space="preserve">Глава Мурашинского </w:t>
      </w:r>
    </w:p>
    <w:p w:rsidR="00A5665B" w:rsidRDefault="007B2501">
      <w:pPr>
        <w:pStyle w:val="aff1"/>
        <w:snapToGrid w:val="0"/>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A5665B" w:rsidRDefault="007B2501">
      <w:pPr>
        <w:pStyle w:val="aff1"/>
        <w:rPr>
          <w:szCs w:val="28"/>
        </w:rPr>
      </w:pPr>
      <w:r>
        <w:rPr>
          <w:szCs w:val="28"/>
        </w:rPr>
        <w:t>_________________________________________________________________</w:t>
      </w:r>
    </w:p>
    <w:p w:rsidR="00FA4F2A" w:rsidRDefault="00FA4F2A">
      <w:pPr>
        <w:rPr>
          <w:lang w:eastAsia="x-none"/>
        </w:rPr>
      </w:pPr>
    </w:p>
    <w:p w:rsidR="00FA4F2A" w:rsidRDefault="00FA4F2A">
      <w:pPr>
        <w:rPr>
          <w:lang w:eastAsia="x-none"/>
        </w:rPr>
      </w:pPr>
    </w:p>
    <w:p w:rsidR="00FA4F2A" w:rsidRDefault="00FA4F2A">
      <w:pPr>
        <w:rPr>
          <w:lang w:eastAsia="x-none"/>
        </w:rPr>
      </w:pPr>
    </w:p>
    <w:p w:rsidR="00FA4F2A" w:rsidRDefault="00FA4F2A">
      <w:pPr>
        <w:rPr>
          <w:lang w:eastAsia="x-none"/>
        </w:rPr>
      </w:pPr>
    </w:p>
    <w:p w:rsidR="00FA4F2A" w:rsidRDefault="00FA4F2A">
      <w:pPr>
        <w:rPr>
          <w:lang w:eastAsia="x-none"/>
        </w:rPr>
      </w:pPr>
    </w:p>
    <w:p w:rsidR="00FA4F2A" w:rsidRDefault="00FA4F2A">
      <w:pPr>
        <w:rPr>
          <w:lang w:eastAsia="x-none"/>
        </w:rPr>
      </w:pPr>
    </w:p>
    <w:p w:rsidR="00FA4F2A" w:rsidRDefault="00FA4F2A">
      <w:pPr>
        <w:rPr>
          <w:lang w:eastAsia="x-none"/>
        </w:rPr>
      </w:pPr>
    </w:p>
    <w:tbl>
      <w:tblPr>
        <w:tblStyle w:val="2a"/>
        <w:tblW w:w="9356" w:type="dxa"/>
        <w:tblLook w:val="04A0" w:firstRow="1" w:lastRow="0" w:firstColumn="1" w:lastColumn="0" w:noHBand="0" w:noVBand="1"/>
      </w:tblPr>
      <w:tblGrid>
        <w:gridCol w:w="4536"/>
        <w:gridCol w:w="479"/>
        <w:gridCol w:w="2103"/>
        <w:gridCol w:w="567"/>
        <w:gridCol w:w="1671"/>
      </w:tblGrid>
      <w:tr w:rsidR="00FA4F2A" w:rsidRPr="00FA4F2A" w:rsidTr="00D3499E">
        <w:tc>
          <w:tcPr>
            <w:tcW w:w="4536" w:type="dxa"/>
            <w:tcBorders>
              <w:top w:val="nil"/>
              <w:left w:val="nil"/>
              <w:bottom w:val="nil"/>
              <w:right w:val="nil"/>
            </w:tcBorders>
          </w:tcPr>
          <w:p w:rsidR="00FA4F2A" w:rsidRPr="00FA4F2A" w:rsidRDefault="00FA4F2A" w:rsidP="00FA4F2A">
            <w:pPr>
              <w:jc w:val="both"/>
              <w:rPr>
                <w:lang w:eastAsia="ru-RU"/>
              </w:rPr>
            </w:pPr>
          </w:p>
          <w:p w:rsidR="00FA4F2A" w:rsidRPr="00FA4F2A" w:rsidRDefault="00FA4F2A" w:rsidP="00FA4F2A">
            <w:pPr>
              <w:jc w:val="both"/>
              <w:rPr>
                <w:lang w:eastAsia="ru-RU"/>
              </w:rPr>
            </w:pPr>
          </w:p>
          <w:p w:rsidR="00FA4F2A" w:rsidRPr="00FA4F2A" w:rsidRDefault="00FA4F2A" w:rsidP="00FA4F2A">
            <w:pPr>
              <w:jc w:val="both"/>
              <w:rPr>
                <w:lang w:eastAsia="ru-RU"/>
              </w:rPr>
            </w:pPr>
          </w:p>
        </w:tc>
        <w:tc>
          <w:tcPr>
            <w:tcW w:w="4820" w:type="dxa"/>
            <w:gridSpan w:val="4"/>
            <w:tcBorders>
              <w:top w:val="nil"/>
              <w:left w:val="nil"/>
              <w:bottom w:val="nil"/>
              <w:right w:val="nil"/>
            </w:tcBorders>
          </w:tcPr>
          <w:p w:rsidR="00FA4F2A" w:rsidRPr="00FA4F2A" w:rsidRDefault="00FA4F2A" w:rsidP="00FA4F2A">
            <w:pPr>
              <w:jc w:val="both"/>
              <w:rPr>
                <w:lang w:eastAsia="ru-RU"/>
              </w:rPr>
            </w:pPr>
            <w:r w:rsidRPr="00FA4F2A">
              <w:rPr>
                <w:lang w:eastAsia="ru-RU"/>
              </w:rPr>
              <w:t>Приложение 1</w:t>
            </w:r>
          </w:p>
          <w:p w:rsidR="00FA4F2A" w:rsidRPr="00FA4F2A" w:rsidRDefault="00FA4F2A" w:rsidP="00FA4F2A">
            <w:pPr>
              <w:jc w:val="both"/>
              <w:rPr>
                <w:lang w:eastAsia="ru-RU"/>
              </w:rPr>
            </w:pPr>
          </w:p>
          <w:p w:rsidR="00FA4F2A" w:rsidRPr="00FA4F2A" w:rsidRDefault="00FA4F2A" w:rsidP="00FA4F2A">
            <w:pPr>
              <w:jc w:val="both"/>
              <w:rPr>
                <w:lang w:eastAsia="ru-RU"/>
              </w:rPr>
            </w:pPr>
            <w:r w:rsidRPr="00FA4F2A">
              <w:rPr>
                <w:lang w:eastAsia="ru-RU"/>
              </w:rPr>
              <w:t>УТВЕРЖДЕНО</w:t>
            </w:r>
          </w:p>
          <w:p w:rsidR="00FA4F2A" w:rsidRPr="00FA4F2A" w:rsidRDefault="00FA4F2A" w:rsidP="00FA4F2A">
            <w:pPr>
              <w:jc w:val="both"/>
              <w:rPr>
                <w:lang w:eastAsia="ru-RU"/>
              </w:rPr>
            </w:pPr>
          </w:p>
          <w:p w:rsidR="00FA4F2A" w:rsidRPr="00FA4F2A" w:rsidRDefault="00FA4F2A" w:rsidP="00FA4F2A">
            <w:pPr>
              <w:jc w:val="both"/>
              <w:rPr>
                <w:lang w:eastAsia="ru-RU"/>
              </w:rPr>
            </w:pPr>
            <w:r w:rsidRPr="00FA4F2A">
              <w:rPr>
                <w:lang w:eastAsia="ru-RU"/>
              </w:rPr>
              <w:t>постановлением администрации М</w:t>
            </w:r>
            <w:r w:rsidRPr="00FA4F2A">
              <w:rPr>
                <w:lang w:eastAsia="ru-RU"/>
              </w:rPr>
              <w:t>у</w:t>
            </w:r>
            <w:r w:rsidRPr="00FA4F2A">
              <w:rPr>
                <w:lang w:eastAsia="ru-RU"/>
              </w:rPr>
              <w:t xml:space="preserve">рашинского муниципального округа </w:t>
            </w:r>
          </w:p>
        </w:tc>
      </w:tr>
      <w:tr w:rsidR="00FA4F2A" w:rsidRPr="00FA4F2A" w:rsidTr="00D3499E">
        <w:tc>
          <w:tcPr>
            <w:tcW w:w="4536" w:type="dxa"/>
            <w:tcBorders>
              <w:top w:val="nil"/>
              <w:left w:val="nil"/>
              <w:bottom w:val="nil"/>
              <w:right w:val="nil"/>
            </w:tcBorders>
          </w:tcPr>
          <w:p w:rsidR="00FA4F2A" w:rsidRPr="00FA4F2A" w:rsidRDefault="00FA4F2A" w:rsidP="00FA4F2A">
            <w:pPr>
              <w:jc w:val="both"/>
              <w:rPr>
                <w:lang w:eastAsia="ru-RU"/>
              </w:rPr>
            </w:pPr>
          </w:p>
        </w:tc>
        <w:tc>
          <w:tcPr>
            <w:tcW w:w="479" w:type="dxa"/>
            <w:tcBorders>
              <w:top w:val="nil"/>
              <w:left w:val="nil"/>
              <w:bottom w:val="nil"/>
              <w:right w:val="nil"/>
            </w:tcBorders>
          </w:tcPr>
          <w:p w:rsidR="00FA4F2A" w:rsidRPr="00FA4F2A" w:rsidRDefault="00FA4F2A" w:rsidP="00FA4F2A">
            <w:pPr>
              <w:jc w:val="both"/>
              <w:rPr>
                <w:lang w:eastAsia="ru-RU"/>
              </w:rPr>
            </w:pPr>
            <w:r w:rsidRPr="00FA4F2A">
              <w:rPr>
                <w:lang w:eastAsia="ru-RU"/>
              </w:rPr>
              <w:t>от</w:t>
            </w:r>
          </w:p>
        </w:tc>
        <w:tc>
          <w:tcPr>
            <w:tcW w:w="2103" w:type="dxa"/>
            <w:tcBorders>
              <w:top w:val="nil"/>
              <w:left w:val="nil"/>
              <w:right w:val="nil"/>
            </w:tcBorders>
          </w:tcPr>
          <w:p w:rsidR="00FA4F2A" w:rsidRPr="00FA4F2A" w:rsidRDefault="00787E97" w:rsidP="00FA4F2A">
            <w:pPr>
              <w:jc w:val="both"/>
              <w:rPr>
                <w:lang w:eastAsia="ru-RU"/>
              </w:rPr>
            </w:pPr>
            <w:r>
              <w:rPr>
                <w:lang w:eastAsia="ru-RU"/>
              </w:rPr>
              <w:t>28.02.2023</w:t>
            </w:r>
          </w:p>
        </w:tc>
        <w:tc>
          <w:tcPr>
            <w:tcW w:w="567" w:type="dxa"/>
            <w:tcBorders>
              <w:top w:val="nil"/>
              <w:left w:val="nil"/>
              <w:bottom w:val="nil"/>
              <w:right w:val="nil"/>
            </w:tcBorders>
          </w:tcPr>
          <w:p w:rsidR="00FA4F2A" w:rsidRPr="00FA4F2A" w:rsidRDefault="00FA4F2A" w:rsidP="00FA4F2A">
            <w:pPr>
              <w:jc w:val="both"/>
              <w:rPr>
                <w:lang w:eastAsia="ru-RU"/>
              </w:rPr>
            </w:pPr>
            <w:r w:rsidRPr="00FA4F2A">
              <w:rPr>
                <w:lang w:eastAsia="ru-RU"/>
              </w:rPr>
              <w:t>№</w:t>
            </w:r>
          </w:p>
        </w:tc>
        <w:tc>
          <w:tcPr>
            <w:tcW w:w="1671" w:type="dxa"/>
            <w:tcBorders>
              <w:top w:val="nil"/>
              <w:left w:val="nil"/>
              <w:right w:val="nil"/>
            </w:tcBorders>
          </w:tcPr>
          <w:p w:rsidR="00FA4F2A" w:rsidRPr="00FA4F2A" w:rsidRDefault="00787E97" w:rsidP="00FA4F2A">
            <w:pPr>
              <w:jc w:val="both"/>
              <w:rPr>
                <w:lang w:eastAsia="ru-RU"/>
              </w:rPr>
            </w:pPr>
            <w:r>
              <w:rPr>
                <w:lang w:eastAsia="ru-RU"/>
              </w:rPr>
              <w:t>101</w:t>
            </w:r>
            <w:bookmarkStart w:id="0" w:name="_GoBack"/>
            <w:bookmarkEnd w:id="0"/>
          </w:p>
        </w:tc>
      </w:tr>
    </w:tbl>
    <w:p w:rsidR="00FA4F2A" w:rsidRPr="00FA4F2A" w:rsidRDefault="00FA4F2A" w:rsidP="00FA4F2A">
      <w:pPr>
        <w:suppressLineNumbers/>
        <w:suppressAutoHyphens w:val="0"/>
        <w:jc w:val="center"/>
        <w:rPr>
          <w:szCs w:val="28"/>
        </w:rPr>
      </w:pPr>
    </w:p>
    <w:p w:rsidR="00FA4F2A" w:rsidRPr="00FA4F2A" w:rsidRDefault="00FA4F2A" w:rsidP="00FA4F2A">
      <w:pPr>
        <w:suppressLineNumbers/>
        <w:suppressAutoHyphens w:val="0"/>
        <w:jc w:val="center"/>
        <w:rPr>
          <w:szCs w:val="28"/>
        </w:rPr>
      </w:pPr>
    </w:p>
    <w:p w:rsidR="00FA4F2A" w:rsidRPr="00FA4F2A" w:rsidRDefault="00FA4F2A" w:rsidP="00FA4F2A">
      <w:pPr>
        <w:suppressLineNumbers/>
        <w:suppressAutoHyphens w:val="0"/>
        <w:jc w:val="center"/>
        <w:rPr>
          <w:szCs w:val="28"/>
        </w:rPr>
      </w:pPr>
      <w:r w:rsidRPr="00FA4F2A">
        <w:rPr>
          <w:szCs w:val="28"/>
        </w:rPr>
        <w:t>СОСТАВ</w:t>
      </w:r>
    </w:p>
    <w:p w:rsidR="00FA4F2A" w:rsidRPr="00FA4F2A" w:rsidRDefault="00FA4F2A" w:rsidP="00FA4F2A">
      <w:pPr>
        <w:suppressLineNumbers/>
        <w:suppressAutoHyphens w:val="0"/>
        <w:jc w:val="center"/>
        <w:rPr>
          <w:szCs w:val="28"/>
        </w:rPr>
      </w:pPr>
      <w:r w:rsidRPr="00FA4F2A">
        <w:rPr>
          <w:szCs w:val="28"/>
        </w:rPr>
        <w:t>комиссии по рассмотрению заявлений граждан на выплату денежного возн</w:t>
      </w:r>
      <w:r w:rsidRPr="00FA4F2A">
        <w:rPr>
          <w:szCs w:val="28"/>
        </w:rPr>
        <w:t>а</w:t>
      </w:r>
      <w:r w:rsidRPr="00FA4F2A">
        <w:rPr>
          <w:szCs w:val="28"/>
        </w:rPr>
        <w:t>граждения за добычу волков на территории Мурашинского муниципального округа Кировской области</w:t>
      </w:r>
    </w:p>
    <w:p w:rsidR="00FA4F2A" w:rsidRPr="00FA4F2A" w:rsidRDefault="00FA4F2A" w:rsidP="00FA4F2A">
      <w:pPr>
        <w:suppressLineNumbers/>
        <w:suppressAutoHyphens w:val="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3"/>
        <w:gridCol w:w="857"/>
        <w:gridCol w:w="5344"/>
      </w:tblGrid>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ГИНДА</w:t>
            </w:r>
          </w:p>
          <w:p w:rsidR="00FA4F2A" w:rsidRPr="00FA4F2A" w:rsidRDefault="00FA4F2A" w:rsidP="00FA4F2A">
            <w:pPr>
              <w:suppressLineNumbers/>
              <w:suppressAutoHyphens w:val="0"/>
              <w:jc w:val="both"/>
              <w:rPr>
                <w:sz w:val="24"/>
                <w:szCs w:val="24"/>
              </w:rPr>
            </w:pPr>
            <w:r w:rsidRPr="00FA4F2A">
              <w:rPr>
                <w:sz w:val="24"/>
                <w:szCs w:val="24"/>
              </w:rPr>
              <w:t>Людмила Геннадьевна</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Заместитель главы администрации округа, начальник финансового управления, председ</w:t>
            </w:r>
            <w:r w:rsidRPr="00FA4F2A">
              <w:rPr>
                <w:sz w:val="24"/>
                <w:szCs w:val="24"/>
              </w:rPr>
              <w:t>а</w:t>
            </w:r>
            <w:r w:rsidRPr="00FA4F2A">
              <w:rPr>
                <w:sz w:val="24"/>
                <w:szCs w:val="24"/>
              </w:rPr>
              <w:t>тель комиссии</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3143" w:type="dxa"/>
            <w:shd w:val="clear" w:color="auto" w:fill="auto"/>
          </w:tcPr>
          <w:p w:rsidR="00FA4F2A" w:rsidRPr="00FA4F2A" w:rsidRDefault="00934548" w:rsidP="00FA4F2A">
            <w:pPr>
              <w:suppressLineNumbers/>
              <w:suppressAutoHyphens w:val="0"/>
              <w:jc w:val="both"/>
              <w:rPr>
                <w:sz w:val="24"/>
                <w:szCs w:val="24"/>
              </w:rPr>
            </w:pPr>
            <w:r>
              <w:rPr>
                <w:sz w:val="24"/>
                <w:szCs w:val="24"/>
              </w:rPr>
              <w:t>Гордеева</w:t>
            </w:r>
            <w:r w:rsidR="00FA4F2A" w:rsidRPr="00FA4F2A">
              <w:rPr>
                <w:sz w:val="24"/>
                <w:szCs w:val="24"/>
              </w:rPr>
              <w:t xml:space="preserve"> </w:t>
            </w:r>
          </w:p>
          <w:p w:rsidR="00FA4F2A" w:rsidRPr="00FA4F2A" w:rsidRDefault="00FA4F2A" w:rsidP="00934548">
            <w:pPr>
              <w:suppressLineNumbers/>
              <w:suppressAutoHyphens w:val="0"/>
              <w:jc w:val="both"/>
              <w:rPr>
                <w:sz w:val="24"/>
                <w:szCs w:val="24"/>
              </w:rPr>
            </w:pPr>
            <w:r w:rsidRPr="00FA4F2A">
              <w:rPr>
                <w:sz w:val="24"/>
                <w:szCs w:val="24"/>
              </w:rPr>
              <w:t xml:space="preserve">Екатерина </w:t>
            </w:r>
            <w:r w:rsidR="00934548">
              <w:rPr>
                <w:sz w:val="24"/>
                <w:szCs w:val="24"/>
              </w:rPr>
              <w:t>Сергеевна</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934548" w:rsidP="00934548">
            <w:pPr>
              <w:suppressLineNumbers/>
              <w:suppressAutoHyphens w:val="0"/>
              <w:jc w:val="both"/>
              <w:rPr>
                <w:sz w:val="24"/>
                <w:szCs w:val="24"/>
              </w:rPr>
            </w:pPr>
            <w:r>
              <w:rPr>
                <w:sz w:val="24"/>
                <w:szCs w:val="24"/>
              </w:rPr>
              <w:t>главный</w:t>
            </w:r>
            <w:r w:rsidR="00FA4F2A" w:rsidRPr="00FA4F2A">
              <w:rPr>
                <w:sz w:val="24"/>
                <w:szCs w:val="24"/>
              </w:rPr>
              <w:t xml:space="preserve"> специалист</w:t>
            </w:r>
            <w:r>
              <w:rPr>
                <w:sz w:val="24"/>
                <w:szCs w:val="24"/>
              </w:rPr>
              <w:t>-юрист финансового упра</w:t>
            </w:r>
            <w:r>
              <w:rPr>
                <w:sz w:val="24"/>
                <w:szCs w:val="24"/>
              </w:rPr>
              <w:t>в</w:t>
            </w:r>
            <w:r>
              <w:rPr>
                <w:sz w:val="24"/>
                <w:szCs w:val="24"/>
              </w:rPr>
              <w:t>ления</w:t>
            </w:r>
            <w:r w:rsidR="00FA4F2A" w:rsidRPr="00FA4F2A">
              <w:rPr>
                <w:sz w:val="24"/>
                <w:szCs w:val="24"/>
              </w:rPr>
              <w:t xml:space="preserve"> муниципального округа, секретарь коми</w:t>
            </w:r>
            <w:r w:rsidR="00FA4F2A" w:rsidRPr="00FA4F2A">
              <w:rPr>
                <w:sz w:val="24"/>
                <w:szCs w:val="24"/>
              </w:rPr>
              <w:t>с</w:t>
            </w:r>
            <w:r w:rsidR="00FA4F2A" w:rsidRPr="00FA4F2A">
              <w:rPr>
                <w:sz w:val="24"/>
                <w:szCs w:val="24"/>
              </w:rPr>
              <w:t>сии</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9344" w:type="dxa"/>
            <w:gridSpan w:val="3"/>
            <w:shd w:val="clear" w:color="auto" w:fill="auto"/>
          </w:tcPr>
          <w:p w:rsidR="00FA4F2A" w:rsidRPr="00FA4F2A" w:rsidRDefault="00FA4F2A" w:rsidP="00FA4F2A">
            <w:pPr>
              <w:suppressLineNumbers/>
              <w:suppressAutoHyphens w:val="0"/>
              <w:jc w:val="both"/>
              <w:rPr>
                <w:sz w:val="24"/>
                <w:szCs w:val="24"/>
              </w:rPr>
            </w:pPr>
            <w:r w:rsidRPr="00FA4F2A">
              <w:rPr>
                <w:sz w:val="24"/>
                <w:szCs w:val="24"/>
              </w:rPr>
              <w:t>Члены комиссии:</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ТИМОШИНА</w:t>
            </w:r>
          </w:p>
          <w:p w:rsidR="00FA4F2A" w:rsidRPr="00FA4F2A" w:rsidRDefault="00FA4F2A" w:rsidP="00FA4F2A">
            <w:pPr>
              <w:suppressLineNumbers/>
              <w:suppressAutoHyphens w:val="0"/>
              <w:jc w:val="both"/>
              <w:rPr>
                <w:sz w:val="24"/>
                <w:szCs w:val="24"/>
              </w:rPr>
            </w:pPr>
            <w:r w:rsidRPr="00FA4F2A">
              <w:rPr>
                <w:sz w:val="24"/>
                <w:szCs w:val="24"/>
              </w:rPr>
              <w:t>Надежда Владимировна</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Заведующий отделом бухгалтерского учета и о</w:t>
            </w:r>
            <w:r w:rsidRPr="00FA4F2A">
              <w:rPr>
                <w:sz w:val="24"/>
                <w:szCs w:val="24"/>
              </w:rPr>
              <w:t>т</w:t>
            </w:r>
            <w:r w:rsidRPr="00FA4F2A">
              <w:rPr>
                <w:sz w:val="24"/>
                <w:szCs w:val="24"/>
              </w:rPr>
              <w:t>четности – главный бухгалтер администрации Мурашинского муниципального округа</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3143" w:type="dxa"/>
            <w:shd w:val="clear" w:color="auto" w:fill="auto"/>
          </w:tcPr>
          <w:p w:rsidR="00FA4F2A" w:rsidRPr="00FA4F2A" w:rsidRDefault="00934548" w:rsidP="00FA4F2A">
            <w:pPr>
              <w:suppressLineNumbers/>
              <w:suppressAutoHyphens w:val="0"/>
              <w:jc w:val="both"/>
              <w:rPr>
                <w:sz w:val="24"/>
                <w:szCs w:val="24"/>
              </w:rPr>
            </w:pPr>
            <w:r>
              <w:rPr>
                <w:sz w:val="24"/>
                <w:szCs w:val="24"/>
              </w:rPr>
              <w:t>КОРОТАЕВ</w:t>
            </w:r>
          </w:p>
          <w:p w:rsidR="00FA4F2A" w:rsidRPr="00FA4F2A" w:rsidRDefault="00934548" w:rsidP="00FA4F2A">
            <w:pPr>
              <w:suppressLineNumbers/>
              <w:suppressAutoHyphens w:val="0"/>
              <w:jc w:val="both"/>
              <w:rPr>
                <w:sz w:val="24"/>
                <w:szCs w:val="24"/>
              </w:rPr>
            </w:pPr>
            <w:r>
              <w:rPr>
                <w:sz w:val="24"/>
                <w:szCs w:val="24"/>
              </w:rPr>
              <w:t>Кирилл Дмитриевич</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934548" w:rsidP="00FA4F2A">
            <w:pPr>
              <w:suppressLineNumbers/>
              <w:suppressAutoHyphens w:val="0"/>
              <w:jc w:val="both"/>
              <w:rPr>
                <w:sz w:val="24"/>
                <w:szCs w:val="24"/>
              </w:rPr>
            </w:pPr>
            <w:r>
              <w:rPr>
                <w:sz w:val="24"/>
                <w:szCs w:val="24"/>
              </w:rPr>
              <w:t>Главный специалист-юрист юридического отдела администрации Мурашинского муниципального округа</w:t>
            </w: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p>
        </w:tc>
      </w:tr>
      <w:tr w:rsidR="00FA4F2A" w:rsidRPr="00FA4F2A" w:rsidTr="00D3499E">
        <w:tc>
          <w:tcPr>
            <w:tcW w:w="3143"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РЕНЖИН</w:t>
            </w:r>
          </w:p>
          <w:p w:rsidR="00FA4F2A" w:rsidRPr="00FA4F2A" w:rsidRDefault="00FA4F2A" w:rsidP="00FA4F2A">
            <w:pPr>
              <w:suppressLineNumbers/>
              <w:suppressAutoHyphens w:val="0"/>
              <w:jc w:val="both"/>
              <w:rPr>
                <w:sz w:val="24"/>
                <w:szCs w:val="24"/>
              </w:rPr>
            </w:pPr>
            <w:r w:rsidRPr="00FA4F2A">
              <w:rPr>
                <w:sz w:val="24"/>
                <w:szCs w:val="24"/>
              </w:rPr>
              <w:t>Иван Владимирович</w:t>
            </w:r>
          </w:p>
        </w:tc>
        <w:tc>
          <w:tcPr>
            <w:tcW w:w="857" w:type="dxa"/>
            <w:shd w:val="clear" w:color="auto" w:fill="auto"/>
          </w:tcPr>
          <w:p w:rsidR="00FA4F2A" w:rsidRPr="00FA4F2A" w:rsidRDefault="00FA4F2A" w:rsidP="00FA4F2A">
            <w:pPr>
              <w:suppressLineNumbers/>
              <w:suppressAutoHyphens w:val="0"/>
              <w:jc w:val="both"/>
              <w:rPr>
                <w:sz w:val="24"/>
                <w:szCs w:val="24"/>
              </w:rPr>
            </w:pPr>
          </w:p>
        </w:tc>
        <w:tc>
          <w:tcPr>
            <w:tcW w:w="5344" w:type="dxa"/>
            <w:shd w:val="clear" w:color="auto" w:fill="auto"/>
          </w:tcPr>
          <w:p w:rsidR="00FA4F2A" w:rsidRPr="00FA4F2A" w:rsidRDefault="00FA4F2A" w:rsidP="00FA4F2A">
            <w:pPr>
              <w:suppressLineNumbers/>
              <w:suppressAutoHyphens w:val="0"/>
              <w:jc w:val="both"/>
              <w:rPr>
                <w:sz w:val="24"/>
                <w:szCs w:val="24"/>
              </w:rPr>
            </w:pPr>
            <w:r w:rsidRPr="00FA4F2A">
              <w:rPr>
                <w:sz w:val="24"/>
                <w:szCs w:val="24"/>
              </w:rPr>
              <w:t>Государственный инспектор по охране диких животных КОГКУ «Центр охраны и использов</w:t>
            </w:r>
            <w:r w:rsidRPr="00FA4F2A">
              <w:rPr>
                <w:sz w:val="24"/>
                <w:szCs w:val="24"/>
              </w:rPr>
              <w:t>а</w:t>
            </w:r>
            <w:r w:rsidRPr="00FA4F2A">
              <w:rPr>
                <w:sz w:val="24"/>
                <w:szCs w:val="24"/>
              </w:rPr>
              <w:t>ния животных мира Кировской области»</w:t>
            </w:r>
          </w:p>
        </w:tc>
      </w:tr>
    </w:tbl>
    <w:p w:rsidR="00FA4F2A" w:rsidRDefault="00FA4F2A">
      <w:pPr>
        <w:rPr>
          <w:lang w:eastAsia="x-none"/>
        </w:rPr>
      </w:pPr>
    </w:p>
    <w:p w:rsidR="00FA4F2A" w:rsidRDefault="00FA4F2A">
      <w:pPr>
        <w:rPr>
          <w:lang w:eastAsia="x-none"/>
        </w:rPr>
      </w:pPr>
    </w:p>
    <w:sectPr w:rsidR="00FA4F2A">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07C" w:rsidRDefault="0008007C">
      <w:r>
        <w:separator/>
      </w:r>
    </w:p>
  </w:endnote>
  <w:endnote w:type="continuationSeparator" w:id="0">
    <w:p w:rsidR="0008007C" w:rsidRDefault="0008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5B" w:rsidRDefault="00A5665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07C" w:rsidRDefault="0008007C">
      <w:r>
        <w:separator/>
      </w:r>
    </w:p>
  </w:footnote>
  <w:footnote w:type="continuationSeparator" w:id="0">
    <w:p w:rsidR="0008007C" w:rsidRDefault="000800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65B" w:rsidRDefault="00A5665B">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B57B3"/>
    <w:multiLevelType w:val="hybridMultilevel"/>
    <w:tmpl w:val="28524938"/>
    <w:lvl w:ilvl="0" w:tplc="C5FCF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5B"/>
    <w:rsid w:val="0008007C"/>
    <w:rsid w:val="001203A0"/>
    <w:rsid w:val="00512EF6"/>
    <w:rsid w:val="005865FC"/>
    <w:rsid w:val="005B175F"/>
    <w:rsid w:val="00787E97"/>
    <w:rsid w:val="007B2501"/>
    <w:rsid w:val="00934548"/>
    <w:rsid w:val="00A5665B"/>
    <w:rsid w:val="00B9490D"/>
    <w:rsid w:val="00DC34C6"/>
    <w:rsid w:val="00F92516"/>
    <w:rsid w:val="00FA4F2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FA4F2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FA4F2A"/>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296F4-7231-43E4-976B-536F00AF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3</cp:revision>
  <cp:lastPrinted>2023-02-28T11:48:00Z</cp:lastPrinted>
  <dcterms:created xsi:type="dcterms:W3CDTF">2023-02-28T12:00:00Z</dcterms:created>
  <dcterms:modified xsi:type="dcterms:W3CDTF">2023-03-13T11:37:00Z</dcterms:modified>
  <dc:language>ru-RU</dc:language>
</cp:coreProperties>
</file>