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F" w:rsidRDefault="00A60E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A60E3F" w:rsidRDefault="00A60E3F">
      <w:pPr>
        <w:pStyle w:val="ConsPlusNormal"/>
        <w:jc w:val="both"/>
        <w:outlineLvl w:val="0"/>
      </w:pPr>
    </w:p>
    <w:p w:rsidR="00A60E3F" w:rsidRDefault="00A60E3F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A60E3F" w:rsidRDefault="00A60E3F">
      <w:pPr>
        <w:pStyle w:val="ConsPlusTitle"/>
      </w:pPr>
    </w:p>
    <w:p w:rsidR="00A60E3F" w:rsidRDefault="00A60E3F">
      <w:pPr>
        <w:pStyle w:val="ConsPlusTitle"/>
        <w:jc w:val="center"/>
      </w:pPr>
      <w:r>
        <w:t>РАСПОРЯЖЕНИЕ</w:t>
      </w:r>
    </w:p>
    <w:p w:rsidR="00A60E3F" w:rsidRDefault="00A60E3F">
      <w:pPr>
        <w:pStyle w:val="ConsPlusTitle"/>
        <w:jc w:val="center"/>
      </w:pPr>
      <w:r>
        <w:t>от 12 октября 2022 г. N 27</w:t>
      </w:r>
    </w:p>
    <w:p w:rsidR="00A60E3F" w:rsidRDefault="00A60E3F">
      <w:pPr>
        <w:pStyle w:val="ConsPlusTitle"/>
      </w:pPr>
    </w:p>
    <w:p w:rsidR="00A60E3F" w:rsidRDefault="00A60E3F">
      <w:pPr>
        <w:pStyle w:val="ConsPlusTitle"/>
        <w:jc w:val="center"/>
      </w:pPr>
      <w:r>
        <w:t>О МЕТОДИЧЕСКИХ РЕКОМЕНДАЦИЯХ ПО ВОПРОСУ ОРГАНИЗАЦИИ РАБОТЫ</w:t>
      </w:r>
    </w:p>
    <w:p w:rsidR="00A60E3F" w:rsidRDefault="00A60E3F">
      <w:pPr>
        <w:pStyle w:val="ConsPlusTitle"/>
        <w:jc w:val="center"/>
      </w:pPr>
      <w:r>
        <w:t>С ОТХОДАМИ, ИСКЛЮЧЕНИЮ ЗАХЛАМЛЕНИЯ КОНТЕЙНЕРНЫХ ПЛОЩАДОК</w:t>
      </w:r>
    </w:p>
    <w:p w:rsidR="00A60E3F" w:rsidRDefault="00A60E3F">
      <w:pPr>
        <w:pStyle w:val="ConsPlusTitle"/>
        <w:jc w:val="center"/>
      </w:pPr>
      <w:r>
        <w:t>НА ТЕРРИТОРИЯХ МУНИЦИПАЛЬНЫХ РАЙОНОВ, ГОРОДСКИХ</w:t>
      </w:r>
    </w:p>
    <w:p w:rsidR="00A60E3F" w:rsidRDefault="00A60E3F">
      <w:pPr>
        <w:pStyle w:val="ConsPlusTitle"/>
        <w:jc w:val="center"/>
      </w:pPr>
      <w:r>
        <w:t>И МУНИЦИПАЛЬНЫХ ОКРУГОВ КИРОВСКОЙ ОБЛАСТИ</w:t>
      </w: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nformat"/>
        <w:jc w:val="both"/>
      </w:pPr>
      <w:r>
        <w:t xml:space="preserve">    В  соответствии  с  </w:t>
      </w:r>
      <w:hyperlink r:id="rId5">
        <w:r>
          <w:rPr>
            <w:color w:val="0000FF"/>
          </w:rPr>
          <w:t>абзацами 4</w:t>
        </w:r>
      </w:hyperlink>
      <w:r>
        <w:t xml:space="preserve">, </w:t>
      </w:r>
      <w:hyperlink r:id="rId6">
        <w:r>
          <w:rPr>
            <w:color w:val="0000FF"/>
          </w:rPr>
          <w:t>5</w:t>
        </w:r>
      </w:hyperlink>
      <w:r>
        <w:t xml:space="preserve">, </w:t>
      </w:r>
      <w:hyperlink r:id="rId7">
        <w:r>
          <w:rPr>
            <w:color w:val="0000FF"/>
          </w:rPr>
          <w:t>16 статьи 6</w:t>
        </w:r>
      </w:hyperlink>
      <w:r>
        <w:t xml:space="preserve">, </w:t>
      </w:r>
      <w:hyperlink r:id="rId8">
        <w:r>
          <w:rPr>
            <w:color w:val="0000FF"/>
          </w:rPr>
          <w:t>статьей 13</w:t>
        </w:r>
      </w:hyperlink>
      <w:r>
        <w:t xml:space="preserve"> Федерального</w:t>
      </w:r>
    </w:p>
    <w:p w:rsidR="00A60E3F" w:rsidRDefault="00A60E3F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24.06.1998  N  89-ФЗ  "Об  отходах производства и потребления",</w:t>
      </w:r>
    </w:p>
    <w:p w:rsidR="00A60E3F" w:rsidRDefault="00A60E3F">
      <w:pPr>
        <w:pStyle w:val="ConsPlusNonformat"/>
        <w:jc w:val="both"/>
      </w:pPr>
      <w:r>
        <w:t xml:space="preserve">                     1</w:t>
      </w:r>
    </w:p>
    <w:p w:rsidR="00A60E3F" w:rsidRDefault="00A60E3F">
      <w:pPr>
        <w:pStyle w:val="ConsPlusNonformat"/>
        <w:jc w:val="both"/>
      </w:pPr>
      <w:hyperlink r:id="rId9">
        <w:proofErr w:type="gramStart"/>
        <w:r>
          <w:rPr>
            <w:color w:val="0000FF"/>
          </w:rPr>
          <w:t>пунктом  7</w:t>
        </w:r>
        <w:proofErr w:type="gramEnd"/>
        <w:r>
          <w:rPr>
            <w:color w:val="0000FF"/>
          </w:rPr>
          <w:t xml:space="preserve">  статьи  4</w:t>
        </w:r>
      </w:hyperlink>
      <w:r>
        <w:t xml:space="preserve">   Закона Кировской области от 06.06.2007 N 131-ЗО "Об</w:t>
      </w:r>
    </w:p>
    <w:p w:rsidR="00A60E3F" w:rsidRDefault="00A60E3F">
      <w:pPr>
        <w:pStyle w:val="ConsPlusNonformat"/>
        <w:jc w:val="both"/>
      </w:pPr>
      <w:proofErr w:type="gramStart"/>
      <w:r>
        <w:t>отходах  производства</w:t>
      </w:r>
      <w:proofErr w:type="gramEnd"/>
      <w:r>
        <w:t xml:space="preserve">  и  потребления  в  Кировской области", </w:t>
      </w:r>
      <w:hyperlink r:id="rId10">
        <w:r>
          <w:rPr>
            <w:color w:val="0000FF"/>
          </w:rPr>
          <w:t>пунктами 1.1</w:t>
        </w:r>
      </w:hyperlink>
      <w:r>
        <w:t>,</w:t>
      </w:r>
    </w:p>
    <w:p w:rsidR="00A60E3F" w:rsidRDefault="00A60E3F">
      <w:pPr>
        <w:pStyle w:val="ConsPlusNonformat"/>
        <w:jc w:val="both"/>
      </w:pPr>
      <w:hyperlink r:id="rId11">
        <w:r>
          <w:rPr>
            <w:color w:val="0000FF"/>
          </w:rPr>
          <w:t>1.10</w:t>
        </w:r>
      </w:hyperlink>
      <w:r>
        <w:t xml:space="preserve">,   </w:t>
      </w:r>
      <w:hyperlink r:id="rId12">
        <w:r>
          <w:rPr>
            <w:color w:val="0000FF"/>
          </w:rPr>
          <w:t>3.1.5.14</w:t>
        </w:r>
      </w:hyperlink>
      <w:r>
        <w:t xml:space="preserve">    Положения   </w:t>
      </w:r>
      <w:proofErr w:type="gramStart"/>
      <w:r>
        <w:t>о  министерстве</w:t>
      </w:r>
      <w:proofErr w:type="gramEnd"/>
      <w:r>
        <w:t xml:space="preserve">  охраны  окружающей  среды,</w:t>
      </w:r>
    </w:p>
    <w:p w:rsidR="00A60E3F" w:rsidRDefault="00A60E3F">
      <w:pPr>
        <w:pStyle w:val="ConsPlusNonformat"/>
        <w:jc w:val="both"/>
      </w:pPr>
      <w:proofErr w:type="gramStart"/>
      <w:r>
        <w:t>утвержденного  постановлением</w:t>
      </w:r>
      <w:proofErr w:type="gramEnd"/>
      <w:r>
        <w:t xml:space="preserve"> Правительства Кировской области от 01.04.2019</w:t>
      </w:r>
    </w:p>
    <w:p w:rsidR="00A60E3F" w:rsidRDefault="00A60E3F">
      <w:pPr>
        <w:pStyle w:val="ConsPlusNonformat"/>
        <w:jc w:val="both"/>
      </w:pPr>
      <w:proofErr w:type="gramStart"/>
      <w:r>
        <w:t>N  124</w:t>
      </w:r>
      <w:proofErr w:type="gramEnd"/>
      <w:r>
        <w:t>-П  "Об  утверждении Положения о министерстве охраны окружающей среды</w:t>
      </w:r>
    </w:p>
    <w:p w:rsidR="00A60E3F" w:rsidRDefault="00A60E3F">
      <w:pPr>
        <w:pStyle w:val="ConsPlusNonformat"/>
        <w:jc w:val="both"/>
      </w:pPr>
      <w:r>
        <w:t>Кировской области":</w:t>
      </w:r>
    </w:p>
    <w:p w:rsidR="00A60E3F" w:rsidRDefault="00A60E3F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39">
        <w:r>
          <w:rPr>
            <w:color w:val="0000FF"/>
          </w:rPr>
          <w:t>рекомендации</w:t>
        </w:r>
      </w:hyperlink>
      <w:r>
        <w:t xml:space="preserve"> по вопросу организации работы с отходами, исключению захламления контейнерных площадок на территориях муниципальных районов, городских и муниципальных округов Кировской области согласно приложению.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2. Настоящее распоряжение вступает в силу через десять дней после его официального опубликования.</w:t>
      </w: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rmal"/>
        <w:jc w:val="right"/>
      </w:pPr>
      <w:proofErr w:type="spellStart"/>
      <w:r>
        <w:t>И.о</w:t>
      </w:r>
      <w:proofErr w:type="spellEnd"/>
      <w:r>
        <w:t>. министра охраны окружающей среды</w:t>
      </w:r>
    </w:p>
    <w:p w:rsidR="00A60E3F" w:rsidRDefault="00A60E3F">
      <w:pPr>
        <w:pStyle w:val="ConsPlusNormal"/>
        <w:jc w:val="right"/>
      </w:pPr>
      <w:r>
        <w:t>Кировской области</w:t>
      </w:r>
    </w:p>
    <w:p w:rsidR="00A60E3F" w:rsidRDefault="00A60E3F" w:rsidP="00A60E3F">
      <w:pPr>
        <w:pStyle w:val="ConsPlusNormal"/>
        <w:jc w:val="right"/>
      </w:pPr>
      <w:r>
        <w:t>А.В.АЛБЕГОВА</w:t>
      </w:r>
      <w:bookmarkStart w:id="0" w:name="_GoBack"/>
      <w:bookmarkEnd w:id="0"/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rmal"/>
        <w:jc w:val="right"/>
        <w:outlineLvl w:val="0"/>
      </w:pPr>
      <w:r>
        <w:t>Приложение</w:t>
      </w: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rmal"/>
        <w:jc w:val="right"/>
      </w:pPr>
      <w:r>
        <w:t>Утверждены</w:t>
      </w:r>
    </w:p>
    <w:p w:rsidR="00A60E3F" w:rsidRDefault="00A60E3F">
      <w:pPr>
        <w:pStyle w:val="ConsPlusNormal"/>
        <w:jc w:val="right"/>
      </w:pPr>
      <w:r>
        <w:t>распоряжением</w:t>
      </w:r>
    </w:p>
    <w:p w:rsidR="00A60E3F" w:rsidRDefault="00A60E3F">
      <w:pPr>
        <w:pStyle w:val="ConsPlusNormal"/>
        <w:jc w:val="right"/>
      </w:pPr>
      <w:r>
        <w:t>министерства охраны окружающей среды</w:t>
      </w:r>
    </w:p>
    <w:p w:rsidR="00A60E3F" w:rsidRDefault="00A60E3F">
      <w:pPr>
        <w:pStyle w:val="ConsPlusNormal"/>
        <w:jc w:val="right"/>
      </w:pPr>
      <w:r>
        <w:t>Кировской области</w:t>
      </w:r>
    </w:p>
    <w:p w:rsidR="00A60E3F" w:rsidRDefault="00A60E3F">
      <w:pPr>
        <w:pStyle w:val="ConsPlusNormal"/>
        <w:jc w:val="right"/>
      </w:pPr>
      <w:r>
        <w:t>от 12 октября 2022 г. N 27</w:t>
      </w: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Title"/>
        <w:jc w:val="center"/>
      </w:pPr>
      <w:bookmarkStart w:id="1" w:name="P39"/>
      <w:bookmarkEnd w:id="1"/>
      <w:r>
        <w:t>МЕТОДИЧЕСКИЕ РЕКОМЕНДАЦИИ</w:t>
      </w:r>
    </w:p>
    <w:p w:rsidR="00A60E3F" w:rsidRDefault="00A60E3F">
      <w:pPr>
        <w:pStyle w:val="ConsPlusTitle"/>
        <w:jc w:val="center"/>
      </w:pPr>
      <w:r>
        <w:t>ПО ВОПРОСУ ОРГАНИЗАЦИИ РАБОТЫ С ОТХОДАМИ, ИСКЛЮЧЕНИЮ</w:t>
      </w:r>
    </w:p>
    <w:p w:rsidR="00A60E3F" w:rsidRDefault="00A60E3F">
      <w:pPr>
        <w:pStyle w:val="ConsPlusTitle"/>
        <w:jc w:val="center"/>
      </w:pPr>
      <w:r>
        <w:t>ЗАХЛАМЛЕНИЯ КОНТЕЙНЕРНЫХ ПЛОЩАДОК НА ТЕРРИТОРИЯХ</w:t>
      </w:r>
    </w:p>
    <w:p w:rsidR="00A60E3F" w:rsidRDefault="00A60E3F">
      <w:pPr>
        <w:pStyle w:val="ConsPlusTitle"/>
        <w:jc w:val="center"/>
      </w:pPr>
      <w:r>
        <w:t>МУНИЦИПАЛЬНЫХ РАЙОНОВ, ГОРОДСКИХ И МУНИЦИПАЛЬНЫХ ОКРУГОВ</w:t>
      </w:r>
    </w:p>
    <w:p w:rsidR="00A60E3F" w:rsidRDefault="00A60E3F">
      <w:pPr>
        <w:pStyle w:val="ConsPlusTitle"/>
        <w:jc w:val="center"/>
      </w:pPr>
      <w:r>
        <w:t>КИРОВСКОЙ ОБЛАСТИ</w:t>
      </w: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rmal"/>
        <w:ind w:firstLine="540"/>
        <w:jc w:val="both"/>
      </w:pPr>
      <w:r>
        <w:t>Настоящие Методические рекомендации подготовлены в целях оказания содействия органам местного самоуправления в организации работы с отходами в местах накопления твердых коммунальных отходов (далее - ТКО), создание и содержание которых отнесено к полномочиям органов местного самоуправления (далее - муниципальные контейнерные площадки, места (площадки) накопления ТКО). Методические рекомендации направлены на выработку в Кировской области консолидированной позиции, исключающей захламление муниципальных контейнерных площадок на территориях муниципальных районов, городских и муниципальных округов Кировской области.</w:t>
      </w:r>
    </w:p>
    <w:p w:rsidR="00A60E3F" w:rsidRDefault="00A60E3F">
      <w:pPr>
        <w:pStyle w:val="ConsPlusTitle"/>
        <w:spacing w:before="220"/>
        <w:ind w:firstLine="540"/>
        <w:jc w:val="both"/>
        <w:outlineLvl w:val="1"/>
      </w:pPr>
      <w:r>
        <w:t>1. Общие положения.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lastRenderedPageBreak/>
        <w:t>1.1. Методические рекомендации устанавливают рекомендуемый к применению порядок организации деятельности по удалению отходов производства и потребления с контейнерных площадок на территории муниципального образования (населенного пункта), а также порядок проведения работ, направленных на недопущение складирования отдельных отходов в контейнеры для ТКО или на площадки, предназначенные для накопления ТКО.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1.2.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не относятся к предмету настоящих Методических рекомендаций и регулируются соответствующим законодательством Российской Федерации.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 xml:space="preserve">1.3. В Методических рекомендациях используются определения, термины и понятия, определенные Жилищным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15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1156.</w:t>
      </w:r>
    </w:p>
    <w:p w:rsidR="00A60E3F" w:rsidRDefault="00A60E3F">
      <w:pPr>
        <w:pStyle w:val="ConsPlusTitle"/>
        <w:spacing w:before="220"/>
        <w:ind w:firstLine="540"/>
        <w:jc w:val="both"/>
        <w:outlineLvl w:val="1"/>
      </w:pPr>
      <w:r>
        <w:t>2. Виды отходов, накопление которых осуществляется в местах накопления ТКО: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твердые коммунальные отходы (ТКО), в том числе отходы, образующиеся при уборке придомовой территории (уличный смет);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крупногабаритные отходы жилого фонда (КГО), в том числе: мебель, бытовая техника, отходы от текущего ремонта жилых помещений (замены дверей, окон и т.д.);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ТКО от текущего ремонта жилых помещений (строительно-отделочные отходы внутреннего ремонта жилых помещений), размеры которых позволяют складировать их в контейнеры ТКО;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КГО от текущего ремонта жилых помещений (негабаритные отходы от внутреннего ремонта жилых помещений, ремонта балконов, лоджий, замены окон, полов и др.), размеры которых не позволяют складировать такие отходы в контейнеры ТКО;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ТКО, образованные на территории частных домохозяйств (уличный смет, растительные остатки, отходы от ремонта автомобилей (за исключением горючих жидкостей и деталей, загрязненных горюче-смазочными материалами), отходы от ремонта придомовых помещений и иные отходы, образованные на территории частных домохозяйств), размеры которых позволяют складировать их в контейнеры ТКО;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КГО, образованные на территории частных домохозяйств (обрезки ветвей деревьев, отходы от текущего (некапитального) ремонта приусадебных строений и другие негабаритные отходы, образованные внутри частных домохозяйств, размеры которых не позволяют складировать их в контейнеры ТКО;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ТКО и КГО юридических лиц, индивидуальных предпринимателей;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иные виды отходов, накопление которых в местах накопления ТКО не запрещено действующим законодательством.</w:t>
      </w:r>
    </w:p>
    <w:p w:rsidR="00A60E3F" w:rsidRDefault="00A60E3F">
      <w:pPr>
        <w:pStyle w:val="ConsPlusTitle"/>
        <w:spacing w:before="220"/>
        <w:ind w:firstLine="540"/>
        <w:jc w:val="both"/>
        <w:outlineLvl w:val="1"/>
      </w:pPr>
      <w:r>
        <w:t>3. Виды отходов, накопление которых не допускается в местах накопления ТКО: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растительные отходы (ветки, кряжи, спиленные деревья), образующиеся при валке, выкорчевке, пересадке зеленых насаждений, проведении санитарной и омолаживающей обрезки на территории мест общего пользования населенного пункта (зеленые насаждения вдоль дорог, в парках, в скверах);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lastRenderedPageBreak/>
        <w:t>строительные отходы;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отходы от капитального ремонта жилых домов, зданий, строений, сооружений (остатки бетонных перекрытий, стеновые блоки, балки, остатки фундамента, застывший раствор, бой кирпича и отделочных материалов, куски металла, отходы систем инженерно-технического обеспечения (отходы систем водоснабжения, канализации, отопления, вентиляции, кондиционирования воздуха, газоснабжения, вертикального транспорта (лифты, эскалаторы));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отходы от сноса, разборки аварийного и ветхого жилья;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отходы шин;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жидкие бытовые отходы;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биологические и медицинские отходы;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отходы взрывоопасных веществ;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отходы отработанных элементов питания (батареи и аккумуляторы);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горящие, раскаленные и горячие отходы;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производственные отходы (остатки производства, не подлежащие к использованию, виды материалов, веществ, образующихся вследствие производственного процесса, разработки технологий изготовления той или иной продукции);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отходы, которые могут причинить вред жизни и здоровью человека, повредить или нетипичным образом загрязнить контейнеры, мусоровозы или нарушить режим работы объектов по обработке, утилизации, обезвреживанию и размещению ТКО;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иные виды отходов, накопление которых в местах накопления ТКО действующим законодательством не допускается.</w:t>
      </w:r>
    </w:p>
    <w:p w:rsidR="00A60E3F" w:rsidRDefault="00A60E3F">
      <w:pPr>
        <w:pStyle w:val="ConsPlusTitle"/>
        <w:spacing w:before="220"/>
        <w:ind w:firstLine="540"/>
        <w:jc w:val="both"/>
        <w:outlineLvl w:val="1"/>
      </w:pPr>
      <w:r>
        <w:t>4. Рекомендуемые требования к накоплению отходов производства и потребления на территории населенных пунктов.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 Рекомендуемые требования к накоплению ТКО.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4.1.1. Накопление ТКО осуществляется на контейнерных площадках, обустроенных в соответствии с требованиями законодательства.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4.1.2. Накопление ТКО осуществляется в контейнеры, бункеры, расположенные на контейнерных площадках. Контейнеры, бункеры служат как мусоросборники и являются неотъемлемой частью контейнерной площадки.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4.1.3. В контейнеры, расположенные на контейнерных площадках, допускается складирование только отходов, относящихся к ТКО.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4.1.4. Складирование ТКО помимо контейнеров не допускается. В случае образования ТКО размером, не позволяющим произвести их складирование в контейнер для ТКО, такие ТКО в местах их образования подлежат предварительной подготовке, включая измельчение до размеров, позволяющих произвести их складирование в контейнере.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4.1.5. Накопление КГО осуществляется на контейнерных площадках или специально оборудованных площадках для накопления КГО (в бункеры-мусоросборники).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 xml:space="preserve">4.1.6. Эксплуатация контейнеров с переполнением запрещается. При возникновении случаев </w:t>
      </w:r>
      <w:r>
        <w:lastRenderedPageBreak/>
        <w:t>переполнения необходимо увеличить количество установленных контейнеров. Органы местного самоуправления, региональный оператор по обращению с твердыми коммунальными отходами и иные лица в соответствии с действующим законодательством обеспечивают наличие в месте накопления ТКО контейнеров для ТКО в количестве, позволяющем не допускать захламления места накопления ТКО.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4.1.7. Допускается складировать КГО (обрезки сучьев и ветвей деревьев, отходы от некапитального ремонта приусадебных строений и другие габаритные отходы, образованные внутри частных домохозяйств) в контейнер для ТКО только при условии их предварительного измельчения до размеров, позволяющих их складировать в контейнер. Складирование КГО (предметов мебели, крупной оргтехники и санитарно-технических изделий, дверей, оконных рам и блоков, крупных остатков от текущего ремонта помещений) в контейнер для накопления ТКО не допускается.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4.2. Рекомендуемые требования к накоплению отходов, не отнесенных к ТКО.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4.2.1. Отходы, не отнесенные к ТКО (КГО), должны накапливаться в специально отведенных местах, оборудованных в соответствии с требованиями законодательства.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4.2.2. Накопление отходов, не отнесенных к ТКО (КГО), осуществляется на территории собственников отходов.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4.2.3. В случаях складирования растительных отходов, не отнесенных к ТКО, вблизи муниципальных мест накопления ТКО (КГО) их уборку обеспечивают органы местного самоуправления в случае, если не установлены иные лица, образовавшие отходы.</w:t>
      </w:r>
    </w:p>
    <w:p w:rsidR="00A60E3F" w:rsidRDefault="00A60E3F">
      <w:pPr>
        <w:pStyle w:val="ConsPlusTitle"/>
        <w:spacing w:before="220"/>
        <w:ind w:firstLine="540"/>
        <w:jc w:val="both"/>
        <w:outlineLvl w:val="1"/>
      </w:pPr>
      <w:r>
        <w:t>5. Рекомендуемые требования к содержанию контейнерных площадок на территории населенных пунктов.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5.1. Полномочиями по созданию и содержанию контейнерных площадок наделены органы местного самоуправления городских поселений, муниципальных районов, городских округов,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5.2. Управляющие организации, ТСЖ, собственники помещений в многоквартирных домах несут ответственность за содержание и уборку прилегающей к контейнерной площадке территории.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5.3. В целях исключения захламления муниципальных контейнерных площадок рекомендуется органам местного самоуправления заключить договор на оказание услуг по содержанию и уборке таких площадок.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5.4. При заключении договора на оказание услуг по содержанию и уборке контейнерных площадок рекомендуется синхронизировать работы по уборке таких площадок с графиком вывоза отходов. Региональному оператору следует своевременно информировать органы местного самоуправления об изменениях в графике вывоза ТКО.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t>5.5. В перечень работ по содержанию контейнерных площадок целесообразно включать: санитарную очистку, в том числе подбор (уборку) ТКО, находящихся на контейнерной площадке или рядом с площадкой (например, когда потребитель не обеспечил складирование ТКО в контейнер); измельчение КГО (обрезки сучьев и ветвей деревьев, отходы от некапитального ремонта приусадебных строений, образованных внутри частных домохозяйств) в целях их складирования в контейнер для ТКО; подметание мусора вокруг контейнеров; очистку контейнерной площадки от всех находящихся на ней отходов; уборку территории от находящихся на ней отходов по периметру контейнерной площадки на расстоянии не менее 3 м.</w:t>
      </w:r>
    </w:p>
    <w:p w:rsidR="00A60E3F" w:rsidRDefault="00A60E3F">
      <w:pPr>
        <w:pStyle w:val="ConsPlusNormal"/>
        <w:spacing w:before="220"/>
        <w:ind w:firstLine="540"/>
        <w:jc w:val="both"/>
      </w:pPr>
      <w:r>
        <w:lastRenderedPageBreak/>
        <w:t xml:space="preserve">5.6. В целях контроля за содержанием контейнерных площадок рекомендуется </w:t>
      </w:r>
      <w:proofErr w:type="spellStart"/>
      <w:r>
        <w:t>фотофиксация</w:t>
      </w:r>
      <w:proofErr w:type="spellEnd"/>
      <w:r>
        <w:t xml:space="preserve"> работ до и после окончания очистки площадок. Она должна захватывать всю территорию вокруг контейнерной площадки, указанной в договоре на оказание услуг по содержанию и уборке контейнерной площадки.</w:t>
      </w: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rmal"/>
        <w:jc w:val="both"/>
      </w:pPr>
    </w:p>
    <w:p w:rsidR="00A60E3F" w:rsidRDefault="00A60E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709" w:rsidRDefault="004C0709"/>
    <w:sectPr w:rsidR="004C0709" w:rsidSect="000E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F"/>
    <w:rsid w:val="004C0709"/>
    <w:rsid w:val="00A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B1C9-5236-4007-81E7-549A3E73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0E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0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0E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D1545C9B7057BD664211BC705CD617E13E70EC7E943A913A4346FA025A72A8F7991B8F7DF92C5886B9B666B4DD7F0F366E95Ak7wCK" TargetMode="External"/><Relationship Id="rId13" Type="http://schemas.openxmlformats.org/officeDocument/2006/relationships/hyperlink" Target="consultantplus://offline/ref=EC3D1545C9B7057BD664211BC705CD617E12E40DC4ED43A913A4346FA025A72A9D79C9B4F1DDD895CC20946660k5w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D1545C9B7057BD664211BC705CD617E13E70EC7E943A913A4346FA025A72A8F7991BCF0DDCDC09D7AC36B625AC8F1ED7AEB587DkEw3K" TargetMode="External"/><Relationship Id="rId12" Type="http://schemas.openxmlformats.org/officeDocument/2006/relationships/hyperlink" Target="consultantplus://offline/ref=EC3D1545C9B7057BD6643F16D16991687A1DB804C1E64CF64CF43238FF75A17FCF3997EDB290CB95CC3E92616A5882A1A931E45876FEC4C9CDDBAAFAkAw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211BC705CD617E13E70EC7E943A913A4346FA025A72A8F7991BAF0D5CDC09D7AC36B625AC8F1ED7AEB587DkEw3K" TargetMode="External"/><Relationship Id="rId11" Type="http://schemas.openxmlformats.org/officeDocument/2006/relationships/hyperlink" Target="consultantplus://offline/ref=EC3D1545C9B7057BD6643F16D16991687A1DB804C1E64CF64CF43238FF75A17FCF3997EDB290CB95CC3E96646A5882A1A931E45876FEC4C9CDDBAAFAkAw9K" TargetMode="External"/><Relationship Id="rId5" Type="http://schemas.openxmlformats.org/officeDocument/2006/relationships/hyperlink" Target="consultantplus://offline/ref=EC3D1545C9B7057BD664211BC705CD617E13E70EC7E943A913A4346FA025A72A8F7991BAF0D4CDC09D7AC36B625AC8F1ED7AEB587DkEw3K" TargetMode="External"/><Relationship Id="rId15" Type="http://schemas.openxmlformats.org/officeDocument/2006/relationships/hyperlink" Target="consultantplus://offline/ref=EC3D1545C9B7057BD664211BC705CD61791EE60BC8EC43A913A4346FA025A72A8F7991B8F1D4C695CC35C2372606DBF0E47AE85861E2C5CBkDw0K" TargetMode="External"/><Relationship Id="rId10" Type="http://schemas.openxmlformats.org/officeDocument/2006/relationships/hyperlink" Target="consultantplus://offline/ref=EC3D1545C9B7057BD6643F16D16991687A1DB804C1E64CF64CF43238FF75A17FCF3997EDB290CB95CC3E9262675882A1A931E45876FEC4C9CDDBAAFAkAw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3D1545C9B7057BD6643F16D16991687A1DB804C1E748FF48F63238FF75A17FCF3997EDB290CB95CC3E9761655882A1A931E45876FEC4C9CDDBAAFAkAw9K" TargetMode="External"/><Relationship Id="rId14" Type="http://schemas.openxmlformats.org/officeDocument/2006/relationships/hyperlink" Target="consultantplus://offline/ref=EC3D1545C9B7057BD664211BC705CD617E13E70EC7E943A913A4346FA025A72A9D79C9B4F1DDD895CC20946660k5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Специалист</dc:creator>
  <cp:keywords/>
  <dc:description/>
  <cp:lastModifiedBy>ЖКХ Специалист</cp:lastModifiedBy>
  <cp:revision>1</cp:revision>
  <dcterms:created xsi:type="dcterms:W3CDTF">2023-10-09T10:48:00Z</dcterms:created>
  <dcterms:modified xsi:type="dcterms:W3CDTF">2023-10-09T10:50:00Z</dcterms:modified>
</cp:coreProperties>
</file>